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B54D4" w14:textId="77777777" w:rsidR="002F324C" w:rsidRPr="00CD1438" w:rsidRDefault="002F324C" w:rsidP="002F324C">
      <w:pPr>
        <w:pStyle w:val="KeinLeerraum"/>
        <w:jc w:val="both"/>
        <w:rPr>
          <w:rFonts w:ascii="Source Sans Pro" w:hAnsi="Source Sans Pro" w:cs="Arial"/>
          <w:b/>
          <w:bCs/>
          <w:sz w:val="36"/>
          <w:szCs w:val="36"/>
        </w:rPr>
      </w:pPr>
      <w:r w:rsidRPr="00CD1438">
        <w:rPr>
          <w:rFonts w:ascii="Source Sans Pro" w:hAnsi="Source Sans Pro" w:cs="Arial"/>
          <w:b/>
          <w:bCs/>
          <w:sz w:val="36"/>
          <w:szCs w:val="36"/>
        </w:rPr>
        <w:t>Medieninformation</w:t>
      </w:r>
    </w:p>
    <w:p w14:paraId="56A43267" w14:textId="77777777" w:rsidR="0082121D" w:rsidRPr="00152C56" w:rsidRDefault="0082121D" w:rsidP="000A5434">
      <w:pPr>
        <w:pStyle w:val="KeinLeerraum"/>
        <w:jc w:val="both"/>
        <w:rPr>
          <w:rFonts w:ascii="Arial" w:hAnsi="Arial" w:cs="Arial"/>
          <w:b/>
          <w:shd w:val="clear" w:color="auto" w:fill="FFFFFF"/>
        </w:rPr>
      </w:pPr>
    </w:p>
    <w:p w14:paraId="7A5F2D75" w14:textId="4FC87726" w:rsidR="00CD1438" w:rsidRPr="00F97208" w:rsidRDefault="00CD1438" w:rsidP="00F97208">
      <w:pPr>
        <w:pStyle w:val="berschrift1"/>
        <w:spacing w:line="240" w:lineRule="auto"/>
        <w:rPr>
          <w:rFonts w:ascii="Source Sans Pro" w:eastAsia="Calibri" w:hAnsi="Source Sans Pro" w:cs="Calibri"/>
          <w:b/>
          <w:bCs/>
          <w:color w:val="1F2933"/>
          <w:sz w:val="20"/>
          <w:szCs w:val="20"/>
        </w:rPr>
      </w:pPr>
      <w:r w:rsidRPr="00CD1438">
        <w:rPr>
          <w:rFonts w:ascii="Source Sans Pro" w:eastAsia="Calibri" w:hAnsi="Source Sans Pro" w:cs="Calibri"/>
          <w:b/>
          <w:bCs/>
          <w:color w:val="1F2933"/>
        </w:rPr>
        <w:t>Bestbieter statt Billigstbieter: Bauwirtschaft und Gewerkschaft ziehen bei der Vergabe-Novelle an einem Strang</w:t>
      </w:r>
      <w:r w:rsidR="00F97208">
        <w:rPr>
          <w:rFonts w:ascii="Source Sans Pro" w:eastAsia="Calibri" w:hAnsi="Source Sans Pro" w:cs="Calibri"/>
          <w:b/>
          <w:bCs/>
          <w:color w:val="1F2933"/>
        </w:rPr>
        <w:br/>
      </w:r>
    </w:p>
    <w:p w14:paraId="50A5E843" w14:textId="77777777" w:rsidR="00CD1438" w:rsidRPr="00CD1438" w:rsidRDefault="00CD1438" w:rsidP="00CD1438">
      <w:pPr>
        <w:spacing w:after="240" w:line="240" w:lineRule="auto"/>
        <w:rPr>
          <w:rFonts w:ascii="Source Sans Pro" w:hAnsi="Source Sans Pro"/>
          <w:b/>
          <w:bCs/>
        </w:rPr>
      </w:pPr>
      <w:r w:rsidRPr="00CD1438">
        <w:rPr>
          <w:rFonts w:ascii="Source Sans Pro" w:eastAsia="Calibri" w:hAnsi="Source Sans Pro" w:cs="Calibri"/>
          <w:b/>
          <w:bCs/>
        </w:rPr>
        <w:t xml:space="preserve">Auftraggeber und Auftragnehmer trafen sich in der </w:t>
      </w:r>
      <w:proofErr w:type="spellStart"/>
      <w:r w:rsidRPr="00CD1438">
        <w:rPr>
          <w:rFonts w:ascii="Source Sans Pro" w:eastAsia="Calibri" w:hAnsi="Source Sans Pro" w:cs="Calibri"/>
          <w:b/>
          <w:bCs/>
        </w:rPr>
        <w:t>BAUAkademie</w:t>
      </w:r>
      <w:proofErr w:type="spellEnd"/>
      <w:r w:rsidRPr="00CD1438">
        <w:rPr>
          <w:rFonts w:ascii="Source Sans Pro" w:eastAsia="Calibri" w:hAnsi="Source Sans Pro" w:cs="Calibri"/>
          <w:b/>
          <w:bCs/>
        </w:rPr>
        <w:t xml:space="preserve"> BWZ OÖ, um über die Folgen der </w:t>
      </w:r>
      <w:proofErr w:type="spellStart"/>
      <w:r w:rsidRPr="00CD1438">
        <w:rPr>
          <w:rFonts w:ascii="Source Sans Pro" w:eastAsia="Calibri" w:hAnsi="Source Sans Pro" w:cs="Calibri"/>
          <w:b/>
          <w:bCs/>
        </w:rPr>
        <w:t>BVergG</w:t>
      </w:r>
      <w:proofErr w:type="spellEnd"/>
      <w:r w:rsidRPr="00CD1438">
        <w:rPr>
          <w:rFonts w:ascii="Source Sans Pro" w:eastAsia="Calibri" w:hAnsi="Source Sans Pro" w:cs="Calibri"/>
          <w:b/>
          <w:bCs/>
        </w:rPr>
        <w:t>-Novelle 2026 zu diskutieren. Einig war man sich in einem Punkt: Der niedrigste Preis darf nicht mehr automatisch gewinnen.</w:t>
      </w:r>
    </w:p>
    <w:p w14:paraId="3E4EF7D1" w14:textId="6A35E978" w:rsidR="00CD1438" w:rsidRPr="00CD1438" w:rsidRDefault="00CD1438" w:rsidP="00CD1438">
      <w:pPr>
        <w:spacing w:after="120" w:line="240" w:lineRule="auto"/>
        <w:rPr>
          <w:rFonts w:ascii="Source Sans Pro" w:hAnsi="Source Sans Pro"/>
        </w:rPr>
      </w:pPr>
      <w:r w:rsidRPr="00CD1438">
        <w:rPr>
          <w:rFonts w:ascii="Source Sans Pro" w:eastAsia="Calibri" w:hAnsi="Source Sans Pro" w:cs="Calibri"/>
          <w:i/>
          <w:iCs/>
        </w:rPr>
        <w:t>Steyregg, 21. September 2026</w:t>
      </w:r>
      <w:r w:rsidRPr="00CD1438">
        <w:rPr>
          <w:rFonts w:ascii="Source Sans Pro" w:hAnsi="Source Sans Pro"/>
          <w:i/>
          <w:iCs/>
        </w:rPr>
        <w:t>.</w:t>
      </w:r>
      <w:r>
        <w:rPr>
          <w:rFonts w:ascii="Source Sans Pro" w:hAnsi="Source Sans Pro"/>
        </w:rPr>
        <w:t xml:space="preserve"> </w:t>
      </w:r>
      <w:r w:rsidRPr="00CD1438">
        <w:rPr>
          <w:rFonts w:ascii="Source Sans Pro" w:eastAsia="Calibri" w:hAnsi="Source Sans Pro" w:cs="Calibri"/>
        </w:rPr>
        <w:t xml:space="preserve">Wer öffentliche Bauprojekte allein nach dem Preis vergibt, baut am Bedarf vorbei. Diese Botschaft zog sich am Montag durch die Informationsveranstaltung von Landesinnung Bau OÖ und Zukunftsagentur Bau in der </w:t>
      </w:r>
      <w:proofErr w:type="spellStart"/>
      <w:r w:rsidRPr="00CD1438">
        <w:rPr>
          <w:rFonts w:ascii="Source Sans Pro" w:eastAsia="Calibri" w:hAnsi="Source Sans Pro" w:cs="Calibri"/>
        </w:rPr>
        <w:t>BAUAkademie</w:t>
      </w:r>
      <w:proofErr w:type="spellEnd"/>
      <w:r w:rsidRPr="00CD1438">
        <w:rPr>
          <w:rFonts w:ascii="Source Sans Pro" w:eastAsia="Calibri" w:hAnsi="Source Sans Pro" w:cs="Calibri"/>
        </w:rPr>
        <w:t xml:space="preserve"> BWZ OÖ in Steyregg, wo </w:t>
      </w:r>
      <w:proofErr w:type="spellStart"/>
      <w:proofErr w:type="gramStart"/>
      <w:r w:rsidRPr="00CD1438">
        <w:rPr>
          <w:rFonts w:ascii="Source Sans Pro" w:eastAsia="Calibri" w:hAnsi="Source Sans Pro" w:cs="Calibri"/>
        </w:rPr>
        <w:t>Vertreter:innen</w:t>
      </w:r>
      <w:proofErr w:type="spellEnd"/>
      <w:proofErr w:type="gramEnd"/>
      <w:r w:rsidRPr="00CD1438">
        <w:rPr>
          <w:rFonts w:ascii="Source Sans Pro" w:eastAsia="Calibri" w:hAnsi="Source Sans Pro" w:cs="Calibri"/>
        </w:rPr>
        <w:t xml:space="preserve"> von Bauwirtschaft, Gewerkschaft und Gemeinden über die Folgen der Novelle des Bundesvergabegesetzes diskutierten.</w:t>
      </w:r>
    </w:p>
    <w:p w14:paraId="7685D395"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rPr>
        <w:t xml:space="preserve">Anlass war das Vergaberechtsgesetz 2026 (BGBl. I Nr. 8/2026), das am 1. März in Kraft getreten ist. </w:t>
      </w:r>
      <w:r w:rsidRPr="00CD1438">
        <w:rPr>
          <w:rFonts w:ascii="Source Sans Pro" w:eastAsia="Calibri" w:hAnsi="Source Sans Pro" w:cs="Calibri"/>
          <w:color w:val="1F2933"/>
        </w:rPr>
        <w:t xml:space="preserve">Es schreibt fest: Den Zuschlag erhält grundsätzlich das technisch und wirtschaftlich günstigste Angebot, nicht automatisch das billigste. Nur wenn eine Leistung eindeutig und vollständig beschrieben ist, darf der Preis allein entscheiden. Öffentliche </w:t>
      </w:r>
      <w:proofErr w:type="spellStart"/>
      <w:proofErr w:type="gramStart"/>
      <w:r w:rsidRPr="00CD1438">
        <w:rPr>
          <w:rFonts w:ascii="Source Sans Pro" w:eastAsia="Calibri" w:hAnsi="Source Sans Pro" w:cs="Calibri"/>
          <w:color w:val="1F2933"/>
        </w:rPr>
        <w:t>Auftraggeber:innen</w:t>
      </w:r>
      <w:proofErr w:type="spellEnd"/>
      <w:proofErr w:type="gramEnd"/>
      <w:r w:rsidRPr="00CD1438">
        <w:rPr>
          <w:rFonts w:ascii="Source Sans Pro" w:eastAsia="Calibri" w:hAnsi="Source Sans Pro" w:cs="Calibri"/>
          <w:color w:val="1F2933"/>
        </w:rPr>
        <w:t xml:space="preserve"> dürfen zudem Bauaufträge bis 200.000 Euro direkt vergeben, mit vorheriger Bekanntmachung bis 2 Millionen Euro. Welches Zuschlagssystem gilt, muss bereits in der Ausschreibung stehen.</w:t>
      </w:r>
    </w:p>
    <w:p w14:paraId="0712DFFC"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 xml:space="preserve">Rechtlich eingeordnet hat die Novelle Martin Schiefer, Rechtsanwalt mit Spezialisierung auf Vergaberecht. Er verwies auf den neuen Zwei-Millionen-Grenzwert im Bau, bezogen auf den </w:t>
      </w:r>
      <w:proofErr w:type="spellStart"/>
      <w:r w:rsidRPr="00CD1438">
        <w:rPr>
          <w:rFonts w:ascii="Source Sans Pro" w:eastAsia="Calibri" w:hAnsi="Source Sans Pro" w:cs="Calibri"/>
          <w:color w:val="1F2933"/>
        </w:rPr>
        <w:t>Vorhabensbegriff</w:t>
      </w:r>
      <w:proofErr w:type="spellEnd"/>
      <w:r w:rsidRPr="00CD1438">
        <w:rPr>
          <w:rFonts w:ascii="Source Sans Pro" w:eastAsia="Calibri" w:hAnsi="Source Sans Pro" w:cs="Calibri"/>
          <w:color w:val="1F2933"/>
        </w:rPr>
        <w:t>, sowie auf die Pflicht, Ausschreibungen künftig über ein einheitliches, EU-weites elektronisches Formular zu veröffentlichen. „Die entscheidende Frage ist, ob die stärkere Gewichtung von Lebenszykluskosten endlich den ersehnten Paradigmenwechsel vom Billigst- zum Bestbieter einläutet“, sagte Schiefer.</w:t>
      </w:r>
    </w:p>
    <w:p w14:paraId="7A278CE7"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Für Gemeinden bedeute das vor allem, ihre Mittel vernünftig einzusetzen, anstatt nur auf den niedrigsten Anschaffungspreis zu schauen. „Wer Lebenszykluskosten statt Anschaffungspreise bewertet, stärkt heimische Unternehmen und fördert Innovation“, sagte Schiefer.</w:t>
      </w:r>
    </w:p>
    <w:p w14:paraId="5A556943"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Ganz unumstritten war der Weg dorthin nicht. Im Begutachtungsentwurf hatten Branchenvertreter im Herbst 2025 noch vor einer Aufweichung des Bestbieterprinzips gewarnt, auch Nationalratsabgeordneter Josef Muchitsch, Bundesvorsitzender der Gewerkschaft Bau-Holz, nannte den damaligen Entwurf einen Schritt in die falsche Richtung. In der schließlich beschlossenen Fassung wurde das Bestbieterprinzip, im Gesetzestext Bestangebotsprinzip genannt, ausdrücklich gestärkt.</w:t>
      </w:r>
    </w:p>
    <w:p w14:paraId="1B67EAB4" w14:textId="77777777" w:rsidR="002862A1" w:rsidRDefault="00CD1438" w:rsidP="00CD1438">
      <w:pPr>
        <w:spacing w:line="240" w:lineRule="auto"/>
        <w:rPr>
          <w:rFonts w:ascii="Source Sans Pro" w:eastAsia="Calibri" w:hAnsi="Source Sans Pro" w:cs="Calibri"/>
          <w:color w:val="1F2933"/>
        </w:rPr>
      </w:pPr>
      <w:r w:rsidRPr="00CD1438">
        <w:rPr>
          <w:rFonts w:ascii="Source Sans Pro" w:eastAsia="Calibri" w:hAnsi="Source Sans Pro" w:cs="Calibri"/>
          <w:color w:val="1F2933"/>
        </w:rPr>
        <w:t xml:space="preserve">Was das für die einzelne Ausschreibung bedeutet, erläuterten Norbert Hartl, Präsident der </w:t>
      </w:r>
      <w:proofErr w:type="spellStart"/>
      <w:r w:rsidRPr="00CD1438">
        <w:rPr>
          <w:rFonts w:ascii="Source Sans Pro" w:eastAsia="Calibri" w:hAnsi="Source Sans Pro" w:cs="Calibri"/>
          <w:color w:val="1F2933"/>
        </w:rPr>
        <w:t>BAUAkademie</w:t>
      </w:r>
      <w:proofErr w:type="spellEnd"/>
      <w:r w:rsidRPr="00CD1438">
        <w:rPr>
          <w:rFonts w:ascii="Source Sans Pro" w:eastAsia="Calibri" w:hAnsi="Source Sans Pro" w:cs="Calibri"/>
          <w:color w:val="1F2933"/>
        </w:rPr>
        <w:t xml:space="preserve"> BWZ OÖ und Bundesinnungsmeister-Stellvertreter Bau, und Matthias Wohlgemuth von der Bundesinnung Bau. Hartl ordnete zunächst die neuen Schwellenwerte ein und zeigte auf, welche Chancen sich daraus für leistungsfähige heimische Betriebe ergeben. </w:t>
      </w:r>
    </w:p>
    <w:p w14:paraId="19B4062F" w14:textId="7574C2F3"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lastRenderedPageBreak/>
        <w:t>Vergabe müsse vor allem eines sicherstellen, so Hartl: Qualität und leistungsfähige Unternehmen am Markt zu halten. Vergaberichtlinien seien nur dann etwas wert, wenn sie fair und zugleich wirtschaftlich sind.</w:t>
      </w:r>
    </w:p>
    <w:p w14:paraId="2A5E008F" w14:textId="4832D7AC"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Kritisch sieht er, wie Eignungskriterien und Referenzen in der Praxis am Markt vorbeigehen. „Wenn eine Ausschreibung drei Referenzprojekte für einen viergescho</w:t>
      </w:r>
      <w:r>
        <w:rPr>
          <w:rFonts w:ascii="Source Sans Pro" w:eastAsia="Calibri" w:hAnsi="Source Sans Pro" w:cs="Calibri"/>
          <w:color w:val="1F2933"/>
        </w:rPr>
        <w:t>ss</w:t>
      </w:r>
      <w:r w:rsidRPr="00CD1438">
        <w:rPr>
          <w:rFonts w:ascii="Source Sans Pro" w:eastAsia="Calibri" w:hAnsi="Source Sans Pro" w:cs="Calibri"/>
          <w:color w:val="1F2933"/>
        </w:rPr>
        <w:t>igen Wohnbau verlangt, es davon im ganzen letzten Jahr aber nur drei in Oberösterreich gegeben hat, dann spiegelt das den Markt nicht wider. Und wer für eine Dachdeckerarbeit ausgerechnet ein Krankenhaus als Referenzobjekt verlangt, schließt Betriebe grundlos aus, die dieselbe Leistung ebenso gut an einer Schule erbracht haben“, sagte Hartl.</w:t>
      </w:r>
    </w:p>
    <w:p w14:paraId="73482C5D"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 xml:space="preserve">Die Bauwirtschaft sei aus zwei Gründen von öffentlichem Interesse, erklärte Hartl weiter: Öffentliche </w:t>
      </w:r>
      <w:proofErr w:type="spellStart"/>
      <w:proofErr w:type="gramStart"/>
      <w:r w:rsidRPr="00CD1438">
        <w:rPr>
          <w:rFonts w:ascii="Source Sans Pro" w:eastAsia="Calibri" w:hAnsi="Source Sans Pro" w:cs="Calibri"/>
          <w:color w:val="1F2933"/>
        </w:rPr>
        <w:t>Auftraggeber:innen</w:t>
      </w:r>
      <w:proofErr w:type="spellEnd"/>
      <w:proofErr w:type="gramEnd"/>
      <w:r w:rsidRPr="00CD1438">
        <w:rPr>
          <w:rFonts w:ascii="Source Sans Pro" w:eastAsia="Calibri" w:hAnsi="Source Sans Pro" w:cs="Calibri"/>
          <w:color w:val="1F2933"/>
        </w:rPr>
        <w:t xml:space="preserve"> setzen österreichisches Steuergeld ein, heimische Betriebe beschäftigen österreichische </w:t>
      </w:r>
      <w:proofErr w:type="spellStart"/>
      <w:proofErr w:type="gramStart"/>
      <w:r w:rsidRPr="00CD1438">
        <w:rPr>
          <w:rFonts w:ascii="Source Sans Pro" w:eastAsia="Calibri" w:hAnsi="Source Sans Pro" w:cs="Calibri"/>
          <w:color w:val="1F2933"/>
        </w:rPr>
        <w:t>Arbeitnehmer:innen</w:t>
      </w:r>
      <w:proofErr w:type="spellEnd"/>
      <w:proofErr w:type="gramEnd"/>
      <w:r w:rsidRPr="00CD1438">
        <w:rPr>
          <w:rFonts w:ascii="Source Sans Pro" w:eastAsia="Calibri" w:hAnsi="Source Sans Pro" w:cs="Calibri"/>
          <w:color w:val="1F2933"/>
        </w:rPr>
        <w:t xml:space="preserve"> und führen Kommunalsteuer an ihre Standortgemeinde ab. Die Bundesinnung erarbeite dafür derzeit einen eigenen Kriterienkatalog, der anschließend zur Verfügung gestellt werde.</w:t>
      </w:r>
    </w:p>
    <w:p w14:paraId="32DAD164"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 xml:space="preserve">Wolfgang Holzhaider, Landesinnungsmeister Bau OÖ, knüpfte daran an: „Qualität am Bau entsteht in der Ausschreibung, lange bevor der erste Bagger anrollt. Eine gründliche Bedarfsanalyse im Vorfeld ist dabei eines der wichtigsten </w:t>
      </w:r>
      <w:proofErr w:type="gramStart"/>
      <w:r w:rsidRPr="00CD1438">
        <w:rPr>
          <w:rFonts w:ascii="Source Sans Pro" w:eastAsia="Calibri" w:hAnsi="Source Sans Pro" w:cs="Calibri"/>
          <w:color w:val="1F2933"/>
        </w:rPr>
        <w:t>Qualitätskriterien überhaupt</w:t>
      </w:r>
      <w:proofErr w:type="gramEnd"/>
      <w:r w:rsidRPr="00CD1438">
        <w:rPr>
          <w:rFonts w:ascii="Source Sans Pro" w:eastAsia="Calibri" w:hAnsi="Source Sans Pro" w:cs="Calibri"/>
          <w:color w:val="1F2933"/>
        </w:rPr>
        <w:t xml:space="preserve">. Wer nur den niedrigsten Preis bewertet, holt sich Nachträge und Verzögerungen auf die Baustelle.“ Damit wiederholte er eine Forderung, die er bereits beim </w:t>
      </w:r>
      <w:proofErr w:type="spellStart"/>
      <w:r w:rsidRPr="00CD1438">
        <w:rPr>
          <w:rFonts w:ascii="Source Sans Pro" w:eastAsia="Calibri" w:hAnsi="Source Sans Pro" w:cs="Calibri"/>
          <w:color w:val="1F2933"/>
        </w:rPr>
        <w:t>Bautag</w:t>
      </w:r>
      <w:proofErr w:type="spellEnd"/>
      <w:r w:rsidRPr="00CD1438">
        <w:rPr>
          <w:rFonts w:ascii="Source Sans Pro" w:eastAsia="Calibri" w:hAnsi="Source Sans Pro" w:cs="Calibri"/>
          <w:color w:val="1F2933"/>
        </w:rPr>
        <w:t xml:space="preserve"> OÖ Ende Jänner erhoben hatte: mehr Gewicht für regionale Wertschöpfung bei öffentlichen Bauvergaben. „Der Bau ist eine besonders lohnintensive Branche, hier bleibt das meiste Steuergeld im Land. Deshalb ist die Rot-Weiß-Rot-Initiative so wichtig“, sagte Holzhaider.</w:t>
      </w:r>
    </w:p>
    <w:p w14:paraId="0F9FA87F"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Unter dem Titel „Rot-Weiß-Rot Bauen: Auftragsvergabe ist Verantwortung“ ordnete Josef Muchitsch, Bundesvorsitzender der Gewerkschaft Bau-Holz, die Novelle wirtschaftlich ein, ein Punkt, den auch Holzhaider im Verlauf der Diskussion unterstrich. Die Bauwirtschaft sei einer der zentralen Motoren für Beschäftigung, Wachstum und Wertschöpfung in Österreich: An ihr hängen 1,1 Millionen Arbeitsplätze, sie erwirtschaftet jeden fünften Euro Wertschöpfung im Land und trägt 27 Milliarden Euro an Steuern und Abgaben bei. „Rot-weiß-rote Vergabe ist Hausverstand mit Verantwortung, sie sichert Jobs, Qualität und Zukunft“, sagte Muchitsch. „Es geht nicht darum, weniger Geld auszugeben, sondern darum, es richtig auszugeben. Das Geld soll in Österreich bleiben.“</w:t>
      </w:r>
    </w:p>
    <w:p w14:paraId="27854790" w14:textId="4FD2F595"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t>Wie stark der Rückgang tatsächlich ist, machte Muchitsch an einem Vergleich fest: „Wenn irgendwo eine Firma zusperrt und dabei 250 Arbeitsplätze auf einen Schlag verloren gehen, ist das eine Titelseite. Wir haben in der Bauwirtschaft in den letzten fünf Jahren 17.303 Arbeitsplätze verloren, ein Minus von 11,43 Prozent, aber das passiert Stück für Stück und fällt kaum auf“, sagte er. Ausgangspunkt war das Rekordjahr 2021 mit Vollbeschäftigung und ausgelasteten Betrieben, seither ging es schrittweise bergab. In Oberösterreich gingen allein in der Bauwirtschaft, ohne nachgelagerte Bereiche, 2.24</w:t>
      </w:r>
      <w:r w:rsidR="00513E2A">
        <w:rPr>
          <w:rFonts w:ascii="Source Sans Pro" w:eastAsia="Calibri" w:hAnsi="Source Sans Pro" w:cs="Calibri"/>
          <w:color w:val="1F2933"/>
        </w:rPr>
        <w:t>4</w:t>
      </w:r>
      <w:r w:rsidRPr="00CD1438">
        <w:rPr>
          <w:rFonts w:ascii="Source Sans Pro" w:eastAsia="Calibri" w:hAnsi="Source Sans Pro" w:cs="Calibri"/>
          <w:color w:val="1F2933"/>
        </w:rPr>
        <w:t xml:space="preserve"> Arbeitsplätze verloren, ein Minus von 7,29 Prozent. Für 2026 zeichne sich zwar ein leichter Aufschwung ab, der Trend in Österreich bleibe aber insgesamt negativ, die Arbeitslosigkeit sei zuletzt um weitere 0,7 Prozentpunkte gestiegen.</w:t>
      </w:r>
      <w:r w:rsidR="00F4796F">
        <w:rPr>
          <w:rFonts w:ascii="Source Sans Pro" w:hAnsi="Source Sans Pro"/>
        </w:rPr>
        <w:t xml:space="preserve"> Die Arbeitskräfte am Bau, die wir verloren haben</w:t>
      </w:r>
      <w:r w:rsidR="009B6B4D">
        <w:rPr>
          <w:rFonts w:ascii="Source Sans Pro" w:hAnsi="Source Sans Pro"/>
        </w:rPr>
        <w:t>,</w:t>
      </w:r>
      <w:r w:rsidR="00F4796F">
        <w:rPr>
          <w:rFonts w:ascii="Source Sans Pro" w:hAnsi="Source Sans Pro"/>
        </w:rPr>
        <w:t xml:space="preserve"> kommen nicht mehr zurück. </w:t>
      </w:r>
      <w:r w:rsidRPr="00CD1438">
        <w:rPr>
          <w:rFonts w:ascii="Source Sans Pro" w:eastAsia="Calibri" w:hAnsi="Source Sans Pro" w:cs="Calibri"/>
          <w:color w:val="1F2933"/>
        </w:rPr>
        <w:t>Fakt ist, wir haben eine Facharbeitermangelkrise. Wenn die Konjunktur wieder anzieht, stellt sich die Frage, woher wir die Fachkräfte dafür nehmen.“</w:t>
      </w:r>
    </w:p>
    <w:p w14:paraId="3F171B55" w14:textId="77777777" w:rsidR="00CD1438" w:rsidRPr="00CD1438" w:rsidRDefault="00CD1438" w:rsidP="00CD1438">
      <w:pPr>
        <w:spacing w:line="240" w:lineRule="auto"/>
        <w:rPr>
          <w:rFonts w:ascii="Source Sans Pro" w:hAnsi="Source Sans Pro"/>
        </w:rPr>
      </w:pPr>
      <w:r w:rsidRPr="00CD1438">
        <w:rPr>
          <w:rFonts w:ascii="Source Sans Pro" w:eastAsia="Calibri" w:hAnsi="Source Sans Pro" w:cs="Calibri"/>
          <w:color w:val="1F2933"/>
        </w:rPr>
        <w:lastRenderedPageBreak/>
        <w:t xml:space="preserve">Die kommunale Perspektive brachte Franz Flotzinger ein, Direktor des Gemeindebundes OÖ: „Gemeinden stehen der regionalen Wirtschaft besonders nah. Jede Vergabe bindet Steuergeld der Gemeinde und entscheidet mit über Betriebe und Arbeitsplätze vor Ort.“ Trotz der angespannten Wirtschaftslage, oder gerade deswegen, seien Gemeinden besonders darum bemüht, einen </w:t>
      </w:r>
      <w:proofErr w:type="gramStart"/>
      <w:r w:rsidRPr="00CD1438">
        <w:rPr>
          <w:rFonts w:ascii="Source Sans Pro" w:eastAsia="Calibri" w:hAnsi="Source Sans Pro" w:cs="Calibri"/>
          <w:color w:val="1F2933"/>
        </w:rPr>
        <w:t>Investitionsrückstau</w:t>
      </w:r>
      <w:proofErr w:type="gramEnd"/>
      <w:r w:rsidRPr="00CD1438">
        <w:rPr>
          <w:rFonts w:ascii="Source Sans Pro" w:eastAsia="Calibri" w:hAnsi="Source Sans Pro" w:cs="Calibri"/>
          <w:color w:val="1F2933"/>
        </w:rPr>
        <w:t xml:space="preserve"> zu vermeiden. „Ich persönlich bin ein riesengroßer Freund von Lebenszykluskosten. Es gibt aus meiner Sicht kein Argument, warum man immer nur die reinen Investitionskosten in den Vordergrund stellt und nicht die Kosten über den gesamten Lebenszyklus. Das liegt im Interesse der </w:t>
      </w:r>
      <w:proofErr w:type="spellStart"/>
      <w:proofErr w:type="gramStart"/>
      <w:r w:rsidRPr="00CD1438">
        <w:rPr>
          <w:rFonts w:ascii="Source Sans Pro" w:eastAsia="Calibri" w:hAnsi="Source Sans Pro" w:cs="Calibri"/>
          <w:color w:val="1F2933"/>
        </w:rPr>
        <w:t>Steuerzahler:innen</w:t>
      </w:r>
      <w:proofErr w:type="spellEnd"/>
      <w:proofErr w:type="gramEnd"/>
      <w:r w:rsidRPr="00CD1438">
        <w:rPr>
          <w:rFonts w:ascii="Source Sans Pro" w:eastAsia="Calibri" w:hAnsi="Source Sans Pro" w:cs="Calibri"/>
          <w:color w:val="1F2933"/>
        </w:rPr>
        <w:t>, der Volkswirtschaft und des Umweltschutzes, dafür brauchen wir die Unterstützung aller Kräfte“, sagte Flotzinger.</w:t>
      </w:r>
    </w:p>
    <w:p w14:paraId="71E502A0" w14:textId="0F54838F" w:rsidR="002862A1" w:rsidRDefault="00CD1438" w:rsidP="00513E2A">
      <w:pPr>
        <w:spacing w:line="240" w:lineRule="auto"/>
        <w:rPr>
          <w:rFonts w:ascii="Source Sans Pro" w:eastAsia="Calibri" w:hAnsi="Source Sans Pro" w:cs="Calibri"/>
          <w:color w:val="1F2933"/>
        </w:rPr>
      </w:pPr>
      <w:r w:rsidRPr="00CD1438">
        <w:rPr>
          <w:rFonts w:ascii="Source Sans Pro" w:eastAsia="Calibri" w:hAnsi="Source Sans Pro" w:cs="Calibri"/>
          <w:color w:val="1F2933"/>
        </w:rPr>
        <w:t xml:space="preserve">Ob die Novelle die gewünschte Wirkung entfaltet, hängt nun davon ab, wie </w:t>
      </w:r>
      <w:proofErr w:type="spellStart"/>
      <w:proofErr w:type="gramStart"/>
      <w:r w:rsidRPr="00CD1438">
        <w:rPr>
          <w:rFonts w:ascii="Source Sans Pro" w:eastAsia="Calibri" w:hAnsi="Source Sans Pro" w:cs="Calibri"/>
          <w:color w:val="1F2933"/>
        </w:rPr>
        <w:t>Auftraggeber:innen</w:t>
      </w:r>
      <w:proofErr w:type="spellEnd"/>
      <w:proofErr w:type="gramEnd"/>
      <w:r w:rsidRPr="00CD1438">
        <w:rPr>
          <w:rFonts w:ascii="Source Sans Pro" w:eastAsia="Calibri" w:hAnsi="Source Sans Pro" w:cs="Calibri"/>
          <w:color w:val="1F2933"/>
        </w:rPr>
        <w:t xml:space="preserve"> die neuen Spielräume nutzen. Für die Baubranche entscheidet sich daran, ob sich Qualität und regionale Wertschöpfung künftig tatsächlich stärker auszahlen als der niedrigste Preis. Das öffentliche Beschaffungsvolumen in Österreich beträgt rund 70 Milliarden Euro pro Jahr, das Vergaberecht ist damit ein wichtiges wirtschaftspolitisches Instrument. Jede einzelne Vergabe entscheidet mit, ob regionale Wirtschaft, Arbeitsplätze und ein verantwortungsvoller Umgang mit Steuergeld gestärkt werden.</w:t>
      </w:r>
    </w:p>
    <w:p w14:paraId="03CCDC6A" w14:textId="77777777" w:rsidR="001B60D2" w:rsidRDefault="001B60D2" w:rsidP="00513E2A">
      <w:pPr>
        <w:spacing w:line="240" w:lineRule="auto"/>
        <w:rPr>
          <w:rFonts w:ascii="Source Sans Pro" w:eastAsia="Calibri" w:hAnsi="Source Sans Pro" w:cs="Calibri"/>
          <w:color w:val="1F2933"/>
        </w:rPr>
      </w:pPr>
    </w:p>
    <w:p w14:paraId="0E98ED83" w14:textId="77777777" w:rsidR="001B60D2" w:rsidRPr="00513E2A" w:rsidRDefault="001B60D2" w:rsidP="00513E2A">
      <w:pPr>
        <w:spacing w:line="240" w:lineRule="auto"/>
        <w:rPr>
          <w:rFonts w:ascii="Source Sans Pro" w:hAnsi="Source Sans Pro"/>
        </w:rPr>
      </w:pPr>
    </w:p>
    <w:p w14:paraId="5C71ADEE" w14:textId="79A2BB4B" w:rsidR="007B190B" w:rsidRPr="002862A1" w:rsidRDefault="000B02EE" w:rsidP="000B02EE">
      <w:pPr>
        <w:pStyle w:val="KeinLeerraum"/>
        <w:rPr>
          <w:rFonts w:ascii="Source Sans Pro" w:hAnsi="Source Sans Pro" w:cs="Arial"/>
          <w:i/>
          <w:iCs/>
          <w:sz w:val="20"/>
          <w:szCs w:val="20"/>
        </w:rPr>
      </w:pPr>
      <w:r w:rsidRPr="002862A1">
        <w:rPr>
          <w:rFonts w:ascii="Source Sans Pro" w:hAnsi="Source Sans Pro" w:cs="Arial"/>
          <w:i/>
          <w:iCs/>
          <w:sz w:val="20"/>
          <w:szCs w:val="20"/>
        </w:rPr>
        <w:t>Bilder (Abdruck honorarfrei):</w:t>
      </w:r>
    </w:p>
    <w:tbl>
      <w:tblPr>
        <w:tblStyle w:val="Tabellenraster1"/>
        <w:tblW w:w="928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6"/>
        <w:gridCol w:w="5174"/>
      </w:tblGrid>
      <w:tr w:rsidR="000B02EE" w:rsidRPr="00CD1438" w14:paraId="2CF7B9F1" w14:textId="77777777" w:rsidTr="006038FF">
        <w:tc>
          <w:tcPr>
            <w:tcW w:w="4106" w:type="dxa"/>
            <w:vAlign w:val="center"/>
            <w:hideMark/>
          </w:tcPr>
          <w:p w14:paraId="67ADDF27" w14:textId="2A02AE82" w:rsidR="00F97208" w:rsidRDefault="00D47A53" w:rsidP="006038FF">
            <w:pPr>
              <w:ind w:left="-105"/>
              <w:outlineLvl w:val="0"/>
              <w:rPr>
                <w:rFonts w:ascii="Source Sans Pro" w:eastAsia="Arial" w:hAnsi="Source Sans Pro" w:cs="Arial"/>
                <w:bCs/>
                <w:noProof/>
                <w:lang w:val="de-DE"/>
              </w:rPr>
            </w:pPr>
            <w:r>
              <w:rPr>
                <w:rFonts w:ascii="Source Sans Pro" w:eastAsia="Arial" w:hAnsi="Source Sans Pro" w:cs="Arial"/>
                <w:bCs/>
                <w:noProof/>
                <w:lang w:val="de-DE"/>
              </w:rPr>
              <w:drawing>
                <wp:inline distT="0" distB="0" distL="0" distR="0" wp14:anchorId="43ED6AB2" wp14:editId="3C373C56">
                  <wp:extent cx="2470150" cy="1481455"/>
                  <wp:effectExtent l="0" t="0" r="6350" b="4445"/>
                  <wp:docPr id="53655074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550746" name="Grafik 5365507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70150" cy="1481455"/>
                          </a:xfrm>
                          <a:prstGeom prst="rect">
                            <a:avLst/>
                          </a:prstGeom>
                        </pic:spPr>
                      </pic:pic>
                    </a:graphicData>
                  </a:graphic>
                </wp:inline>
              </w:drawing>
            </w:r>
          </w:p>
          <w:p w14:paraId="476097D7" w14:textId="000D0A65" w:rsidR="000B02EE" w:rsidRPr="00CD1438" w:rsidRDefault="000B02EE" w:rsidP="00513E2A">
            <w:pPr>
              <w:outlineLvl w:val="0"/>
              <w:rPr>
                <w:rFonts w:ascii="Source Sans Pro" w:eastAsia="Arial" w:hAnsi="Source Sans Pro" w:cs="Arial"/>
                <w:bCs/>
                <w:lang w:val="de-DE"/>
              </w:rPr>
            </w:pPr>
          </w:p>
        </w:tc>
        <w:tc>
          <w:tcPr>
            <w:tcW w:w="5174" w:type="dxa"/>
          </w:tcPr>
          <w:p w14:paraId="4D183E7F" w14:textId="77777777" w:rsidR="009D2793" w:rsidRDefault="000B02EE" w:rsidP="00D47A53">
            <w:pPr>
              <w:pStyle w:val="KeinLeerraum"/>
              <w:rPr>
                <w:rFonts w:ascii="Source Sans Pro" w:hAnsi="Source Sans Pro" w:cs="Arial"/>
                <w:sz w:val="20"/>
                <w:szCs w:val="20"/>
                <w:shd w:val="clear" w:color="auto" w:fill="FFFFFF"/>
                <w:lang w:val="de-AT"/>
              </w:rPr>
            </w:pPr>
            <w:proofErr w:type="spellStart"/>
            <w:r w:rsidRPr="00CD1438">
              <w:rPr>
                <w:rStyle w:val="Hervorhebung"/>
                <w:rFonts w:ascii="Source Sans Pro" w:hAnsi="Source Sans Pro" w:cs="Arial"/>
                <w:sz w:val="20"/>
                <w:szCs w:val="20"/>
                <w:shd w:val="clear" w:color="auto" w:fill="FFFFFF"/>
              </w:rPr>
              <w:t>Bildbeschreibung</w:t>
            </w:r>
            <w:proofErr w:type="spellEnd"/>
            <w:r w:rsidR="003C5283" w:rsidRPr="00CD1438">
              <w:rPr>
                <w:rStyle w:val="Hervorhebung"/>
                <w:rFonts w:ascii="Source Sans Pro" w:hAnsi="Source Sans Pro" w:cs="Arial"/>
                <w:sz w:val="20"/>
                <w:szCs w:val="20"/>
                <w:shd w:val="clear" w:color="auto" w:fill="FFFFFF"/>
              </w:rPr>
              <w:t xml:space="preserve">: von links </w:t>
            </w:r>
            <w:proofErr w:type="spellStart"/>
            <w:r w:rsidR="003C5283" w:rsidRPr="00CD1438">
              <w:rPr>
                <w:rStyle w:val="Hervorhebung"/>
                <w:rFonts w:ascii="Source Sans Pro" w:hAnsi="Source Sans Pro" w:cs="Arial"/>
                <w:sz w:val="20"/>
                <w:szCs w:val="20"/>
                <w:shd w:val="clear" w:color="auto" w:fill="FFFFFF"/>
              </w:rPr>
              <w:t>nach</w:t>
            </w:r>
            <w:proofErr w:type="spellEnd"/>
            <w:r w:rsidR="003C5283" w:rsidRPr="00CD1438">
              <w:rPr>
                <w:rStyle w:val="Hervorhebung"/>
                <w:rFonts w:ascii="Source Sans Pro" w:hAnsi="Source Sans Pro" w:cs="Arial"/>
                <w:sz w:val="20"/>
                <w:szCs w:val="20"/>
                <w:shd w:val="clear" w:color="auto" w:fill="FFFFFF"/>
              </w:rPr>
              <w:t xml:space="preserve"> </w:t>
            </w:r>
            <w:proofErr w:type="spellStart"/>
            <w:r w:rsidR="003C5283" w:rsidRPr="00CD1438">
              <w:rPr>
                <w:rStyle w:val="Hervorhebung"/>
                <w:rFonts w:ascii="Source Sans Pro" w:hAnsi="Source Sans Pro" w:cs="Arial"/>
                <w:sz w:val="20"/>
                <w:szCs w:val="20"/>
                <w:shd w:val="clear" w:color="auto" w:fill="FFFFFF"/>
              </w:rPr>
              <w:t>rechts</w:t>
            </w:r>
            <w:proofErr w:type="spellEnd"/>
            <w:r w:rsidR="003C5283" w:rsidRPr="00CD1438">
              <w:rPr>
                <w:rStyle w:val="Hervorhebung"/>
                <w:rFonts w:ascii="Source Sans Pro" w:hAnsi="Source Sans Pro" w:cs="Arial"/>
                <w:sz w:val="20"/>
                <w:szCs w:val="20"/>
                <w:shd w:val="clear" w:color="auto" w:fill="FFFFFF"/>
              </w:rPr>
              <w:t xml:space="preserve"> </w:t>
            </w:r>
            <w:r w:rsidR="00D47A53">
              <w:rPr>
                <w:rStyle w:val="Hervorhebung"/>
                <w:rFonts w:ascii="Source Sans Pro" w:hAnsi="Source Sans Pro" w:cs="Arial"/>
                <w:i w:val="0"/>
                <w:iCs w:val="0"/>
                <w:sz w:val="20"/>
                <w:szCs w:val="20"/>
                <w:shd w:val="clear" w:color="auto" w:fill="FFFFFF"/>
              </w:rPr>
              <w:t xml:space="preserve">– Harald Kopececk, GF Zukunftsagentur Bau; </w:t>
            </w:r>
            <w:r w:rsidR="003C5283" w:rsidRPr="00CD1438">
              <w:rPr>
                <w:rStyle w:val="Hervorhebung"/>
                <w:rFonts w:ascii="Source Sans Pro" w:hAnsi="Source Sans Pro" w:cs="Arial"/>
                <w:i w:val="0"/>
                <w:iCs w:val="0"/>
                <w:sz w:val="20"/>
                <w:szCs w:val="20"/>
                <w:shd w:val="clear" w:color="auto" w:fill="FFFFFF"/>
              </w:rPr>
              <w:t xml:space="preserve"> </w:t>
            </w:r>
            <w:r w:rsidR="00D47A53">
              <w:rPr>
                <w:rStyle w:val="Hervorhebung"/>
                <w:rFonts w:ascii="Source Sans Pro" w:hAnsi="Source Sans Pro" w:cs="Arial"/>
                <w:i w:val="0"/>
                <w:iCs w:val="0"/>
                <w:sz w:val="20"/>
                <w:szCs w:val="20"/>
                <w:shd w:val="clear" w:color="auto" w:fill="FFFFFF"/>
              </w:rPr>
              <w:t xml:space="preserve">Martin Schiefer, </w:t>
            </w:r>
            <w:proofErr w:type="spellStart"/>
            <w:r w:rsidR="00D47A53">
              <w:rPr>
                <w:rStyle w:val="Hervorhebung"/>
                <w:rFonts w:ascii="Source Sans Pro" w:hAnsi="Source Sans Pro" w:cs="Arial"/>
                <w:i w:val="0"/>
                <w:iCs w:val="0"/>
                <w:sz w:val="20"/>
                <w:szCs w:val="20"/>
                <w:shd w:val="clear" w:color="auto" w:fill="FFFFFF"/>
              </w:rPr>
              <w:t>Rechtsanwalt</w:t>
            </w:r>
            <w:proofErr w:type="spellEnd"/>
            <w:r w:rsidR="00D47A53">
              <w:rPr>
                <w:rStyle w:val="Hervorhebung"/>
                <w:rFonts w:ascii="Source Sans Pro" w:hAnsi="Source Sans Pro" w:cs="Arial"/>
                <w:i w:val="0"/>
                <w:iCs w:val="0"/>
                <w:sz w:val="20"/>
                <w:szCs w:val="20"/>
                <w:shd w:val="clear" w:color="auto" w:fill="FFFFFF"/>
              </w:rPr>
              <w:t xml:space="preserve">; </w:t>
            </w:r>
            <w:proofErr w:type="spellStart"/>
            <w:r w:rsidR="00D47A53" w:rsidRPr="00D47A53">
              <w:rPr>
                <w:rFonts w:ascii="Source Sans Pro" w:hAnsi="Source Sans Pro" w:cs="Arial"/>
                <w:sz w:val="20"/>
                <w:szCs w:val="20"/>
                <w:shd w:val="clear" w:color="auto" w:fill="FFFFFF"/>
                <w:lang w:val="de-AT"/>
              </w:rPr>
              <w:t>NAbg</w:t>
            </w:r>
            <w:proofErr w:type="spellEnd"/>
            <w:r w:rsidR="00D47A53">
              <w:rPr>
                <w:rFonts w:ascii="Source Sans Pro" w:hAnsi="Source Sans Pro" w:cs="Arial"/>
                <w:sz w:val="20"/>
                <w:szCs w:val="20"/>
                <w:shd w:val="clear" w:color="auto" w:fill="FFFFFF"/>
                <w:lang w:val="de-AT"/>
              </w:rPr>
              <w:t xml:space="preserve">. Josef Muchitsch; Franz Flotzinger, Direktor des Gemeindebundes OÖ; Wolfgang Holzhaider, LIM Bau OÖ; </w:t>
            </w:r>
            <w:r w:rsidR="009D2793">
              <w:rPr>
                <w:rFonts w:ascii="Source Sans Pro" w:hAnsi="Source Sans Pro" w:cs="Arial"/>
                <w:sz w:val="20"/>
                <w:szCs w:val="20"/>
                <w:shd w:val="clear" w:color="auto" w:fill="FFFFFF"/>
                <w:lang w:val="de-AT"/>
              </w:rPr>
              <w:t xml:space="preserve">Cora Stöger, Präsidentin der Kammer für </w:t>
            </w:r>
            <w:proofErr w:type="spellStart"/>
            <w:proofErr w:type="gramStart"/>
            <w:r w:rsidR="009D2793">
              <w:rPr>
                <w:rFonts w:ascii="Source Sans Pro" w:hAnsi="Source Sans Pro" w:cs="Arial"/>
                <w:sz w:val="20"/>
                <w:szCs w:val="20"/>
                <w:shd w:val="clear" w:color="auto" w:fill="FFFFFF"/>
                <w:lang w:val="de-AT"/>
              </w:rPr>
              <w:t>Ziviltechniker:innen</w:t>
            </w:r>
            <w:proofErr w:type="spellEnd"/>
            <w:proofErr w:type="gramEnd"/>
            <w:r w:rsidR="009D2793">
              <w:rPr>
                <w:rFonts w:ascii="Source Sans Pro" w:hAnsi="Source Sans Pro" w:cs="Arial"/>
                <w:sz w:val="20"/>
                <w:szCs w:val="20"/>
                <w:shd w:val="clear" w:color="auto" w:fill="FFFFFF"/>
                <w:lang w:val="de-AT"/>
              </w:rPr>
              <w:t>; Ingeborg Krebs-</w:t>
            </w:r>
            <w:proofErr w:type="spellStart"/>
            <w:r w:rsidR="009D2793">
              <w:rPr>
                <w:rFonts w:ascii="Source Sans Pro" w:hAnsi="Source Sans Pro" w:cs="Arial"/>
                <w:sz w:val="20"/>
                <w:szCs w:val="20"/>
                <w:shd w:val="clear" w:color="auto" w:fill="FFFFFF"/>
                <w:lang w:val="de-AT"/>
              </w:rPr>
              <w:t>Hinterwirth</w:t>
            </w:r>
            <w:proofErr w:type="spellEnd"/>
            <w:r w:rsidR="009D2793">
              <w:rPr>
                <w:rFonts w:ascii="Source Sans Pro" w:hAnsi="Source Sans Pro" w:cs="Arial"/>
                <w:sz w:val="20"/>
                <w:szCs w:val="20"/>
                <w:shd w:val="clear" w:color="auto" w:fill="FFFFFF"/>
                <w:lang w:val="de-AT"/>
              </w:rPr>
              <w:t>, Architektin; Norbert Hartl, Bundesinnungsmeister-</w:t>
            </w:r>
            <w:proofErr w:type="spellStart"/>
            <w:r w:rsidR="009D2793">
              <w:rPr>
                <w:rFonts w:ascii="Source Sans Pro" w:hAnsi="Source Sans Pro" w:cs="Arial"/>
                <w:sz w:val="20"/>
                <w:szCs w:val="20"/>
                <w:shd w:val="clear" w:color="auto" w:fill="FFFFFF"/>
                <w:lang w:val="de-AT"/>
              </w:rPr>
              <w:t>Stv</w:t>
            </w:r>
            <w:proofErr w:type="spellEnd"/>
            <w:r w:rsidR="009D2793">
              <w:rPr>
                <w:rFonts w:ascii="Source Sans Pro" w:hAnsi="Source Sans Pro" w:cs="Arial"/>
                <w:sz w:val="20"/>
                <w:szCs w:val="20"/>
                <w:shd w:val="clear" w:color="auto" w:fill="FFFFFF"/>
                <w:lang w:val="de-AT"/>
              </w:rPr>
              <w:t>. Bau.</w:t>
            </w:r>
          </w:p>
          <w:p w14:paraId="3ED0D975" w14:textId="388E7B2D" w:rsidR="000B02EE" w:rsidRDefault="000B02EE" w:rsidP="00D47A53">
            <w:pPr>
              <w:pStyle w:val="KeinLeerraum"/>
              <w:rPr>
                <w:rFonts w:ascii="Source Sans Pro" w:eastAsia="Arial" w:hAnsi="Source Sans Pro" w:cs="Arial"/>
                <w:bCs/>
                <w:color w:val="444444"/>
                <w:sz w:val="16"/>
                <w:lang w:val="de-DE"/>
              </w:rPr>
            </w:pPr>
            <w:r w:rsidRPr="00CD1438">
              <w:rPr>
                <w:rFonts w:ascii="Source Sans Pro" w:eastAsia="Segoe UI Emoji" w:hAnsi="Source Sans Pro" w:cs="Segoe UI Emoji"/>
                <w:bCs/>
                <w:color w:val="444444"/>
                <w:sz w:val="16"/>
                <w:lang w:val="de-DE"/>
              </w:rPr>
              <w:br/>
              <w:t>©</w:t>
            </w:r>
            <w:r w:rsidRPr="00CD1438">
              <w:rPr>
                <w:rFonts w:ascii="Source Sans Pro" w:eastAsia="Arial" w:hAnsi="Source Sans Pro" w:cs="Arial"/>
                <w:bCs/>
                <w:color w:val="444444"/>
                <w:sz w:val="16"/>
                <w:lang w:val="de-DE"/>
              </w:rPr>
              <w:t xml:space="preserve"> </w:t>
            </w:r>
            <w:proofErr w:type="spellStart"/>
            <w:r w:rsidR="00DA638E" w:rsidRPr="00CD1438">
              <w:rPr>
                <w:rFonts w:ascii="Source Sans Pro" w:eastAsia="Arial" w:hAnsi="Source Sans Pro" w:cs="Arial"/>
                <w:bCs/>
                <w:color w:val="444444"/>
                <w:sz w:val="16"/>
                <w:lang w:val="de-DE"/>
              </w:rPr>
              <w:t>BAUAkademie</w:t>
            </w:r>
            <w:proofErr w:type="spellEnd"/>
          </w:p>
          <w:p w14:paraId="68A546E9" w14:textId="77777777" w:rsidR="004210E8" w:rsidRDefault="004210E8" w:rsidP="00CD1438">
            <w:pPr>
              <w:pStyle w:val="KeinLeerraum"/>
              <w:jc w:val="both"/>
              <w:rPr>
                <w:rFonts w:ascii="Source Sans Pro" w:eastAsia="Arial" w:hAnsi="Source Sans Pro" w:cs="Arial"/>
                <w:bCs/>
                <w:color w:val="444444"/>
                <w:sz w:val="16"/>
                <w:lang w:val="de-DE"/>
              </w:rPr>
            </w:pPr>
          </w:p>
          <w:p w14:paraId="7DA43274" w14:textId="77777777" w:rsidR="004210E8" w:rsidRDefault="004210E8" w:rsidP="00CD1438">
            <w:pPr>
              <w:pStyle w:val="KeinLeerraum"/>
              <w:jc w:val="both"/>
              <w:rPr>
                <w:rFonts w:ascii="Source Sans Pro" w:eastAsia="Arial" w:hAnsi="Source Sans Pro" w:cs="Arial"/>
                <w:bCs/>
                <w:color w:val="444444"/>
                <w:sz w:val="16"/>
                <w:lang w:val="de-DE"/>
              </w:rPr>
            </w:pPr>
          </w:p>
          <w:p w14:paraId="2CA765C3" w14:textId="0E32E6FC" w:rsidR="004210E8" w:rsidRPr="00CD1438" w:rsidRDefault="004210E8" w:rsidP="00CD1438">
            <w:pPr>
              <w:pStyle w:val="KeinLeerraum"/>
              <w:jc w:val="both"/>
              <w:rPr>
                <w:rFonts w:ascii="Source Sans Pro" w:eastAsia="Arial" w:hAnsi="Source Sans Pro" w:cs="Arial"/>
                <w:bCs/>
                <w:color w:val="444444"/>
                <w:lang w:val="de-DE"/>
              </w:rPr>
            </w:pPr>
          </w:p>
        </w:tc>
      </w:tr>
      <w:tr w:rsidR="000B02EE" w:rsidRPr="00CD1438" w14:paraId="0B8D43A4" w14:textId="77777777" w:rsidTr="00513E2A">
        <w:tc>
          <w:tcPr>
            <w:tcW w:w="4106" w:type="dxa"/>
            <w:vAlign w:val="center"/>
          </w:tcPr>
          <w:p w14:paraId="36A50CB2" w14:textId="310C87F5" w:rsidR="000B02EE" w:rsidRPr="00CD1438" w:rsidRDefault="000B02EE" w:rsidP="006038FF">
            <w:pPr>
              <w:ind w:left="-105"/>
              <w:outlineLvl w:val="0"/>
              <w:rPr>
                <w:rFonts w:ascii="Source Sans Pro" w:eastAsia="Arial" w:hAnsi="Source Sans Pro" w:cs="Arial"/>
                <w:bCs/>
                <w:lang w:val="de-DE"/>
              </w:rPr>
            </w:pPr>
          </w:p>
        </w:tc>
        <w:tc>
          <w:tcPr>
            <w:tcW w:w="5174" w:type="dxa"/>
          </w:tcPr>
          <w:p w14:paraId="74E4E0B4" w14:textId="77777777" w:rsidR="000B02EE" w:rsidRPr="00CD1438" w:rsidRDefault="000B02EE" w:rsidP="006038FF">
            <w:pPr>
              <w:outlineLvl w:val="0"/>
              <w:rPr>
                <w:rFonts w:ascii="Source Sans Pro" w:eastAsia="Arial" w:hAnsi="Source Sans Pro" w:cs="Arial"/>
                <w:bCs/>
                <w:color w:val="444444"/>
                <w:lang w:val="de-DE"/>
              </w:rPr>
            </w:pPr>
          </w:p>
        </w:tc>
      </w:tr>
      <w:tr w:rsidR="000B02EE" w:rsidRPr="00CD1438" w14:paraId="0A8AA1E1" w14:textId="77777777" w:rsidTr="006038FF">
        <w:tc>
          <w:tcPr>
            <w:tcW w:w="4106" w:type="dxa"/>
            <w:vAlign w:val="bottom"/>
          </w:tcPr>
          <w:p w14:paraId="4568B3EF" w14:textId="76AEA068" w:rsidR="000B02EE" w:rsidRPr="00CD1438" w:rsidRDefault="00F97208" w:rsidP="006038FF">
            <w:pPr>
              <w:ind w:left="-105"/>
              <w:outlineLvl w:val="0"/>
              <w:rPr>
                <w:rFonts w:ascii="Source Sans Pro" w:eastAsia="Arial" w:hAnsi="Source Sans Pro" w:cs="Arial"/>
                <w:bCs/>
                <w:lang w:val="de-DE"/>
              </w:rPr>
            </w:pPr>
            <w:r>
              <w:rPr>
                <w:rFonts w:ascii="Source Sans Pro" w:eastAsia="Arial" w:hAnsi="Source Sans Pro" w:cs="Arial"/>
                <w:bCs/>
                <w:noProof/>
                <w:lang w:val="de-DE"/>
              </w:rPr>
              <w:drawing>
                <wp:inline distT="0" distB="0" distL="0" distR="0" wp14:anchorId="244CBA08" wp14:editId="33A0CE49">
                  <wp:extent cx="2453640" cy="1239436"/>
                  <wp:effectExtent l="0" t="0" r="3810" b="0"/>
                  <wp:docPr id="135468785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87853" name="Grafik 13546878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3045" cy="1249238"/>
                          </a:xfrm>
                          <a:prstGeom prst="rect">
                            <a:avLst/>
                          </a:prstGeom>
                        </pic:spPr>
                      </pic:pic>
                    </a:graphicData>
                  </a:graphic>
                </wp:inline>
              </w:drawing>
            </w:r>
          </w:p>
        </w:tc>
        <w:tc>
          <w:tcPr>
            <w:tcW w:w="5174" w:type="dxa"/>
          </w:tcPr>
          <w:p w14:paraId="5CCBAAFE" w14:textId="7CC791E9" w:rsidR="000B02EE" w:rsidRPr="00CD1438" w:rsidRDefault="000B02EE" w:rsidP="006038FF">
            <w:pPr>
              <w:outlineLvl w:val="0"/>
              <w:rPr>
                <w:rFonts w:ascii="Source Sans Pro" w:eastAsia="Times New Roman" w:hAnsi="Source Sans Pro"/>
                <w:sz w:val="20"/>
                <w:szCs w:val="20"/>
              </w:rPr>
            </w:pPr>
            <w:r w:rsidRPr="00CD1438">
              <w:rPr>
                <w:rFonts w:ascii="Source Sans Pro" w:eastAsia="Arial" w:hAnsi="Source Sans Pro" w:cs="Arial"/>
                <w:bCs/>
                <w:i/>
                <w:iCs/>
                <w:color w:val="444444"/>
                <w:sz w:val="20"/>
                <w:szCs w:val="20"/>
                <w:lang w:val="de-DE"/>
              </w:rPr>
              <w:t>Bildbeschreibung</w:t>
            </w:r>
            <w:r w:rsidRPr="00CD1438">
              <w:rPr>
                <w:rFonts w:ascii="Source Sans Pro" w:eastAsia="Arial" w:hAnsi="Source Sans Pro" w:cs="Arial"/>
                <w:bCs/>
                <w:color w:val="444444"/>
                <w:sz w:val="20"/>
                <w:szCs w:val="20"/>
                <w:lang w:val="de-DE"/>
              </w:rPr>
              <w:t xml:space="preserve">: </w:t>
            </w:r>
            <w:r w:rsidR="004210E8" w:rsidRPr="004210E8">
              <w:rPr>
                <w:rFonts w:ascii="Source Sans Pro" w:eastAsia="Arial" w:hAnsi="Source Sans Pro" w:cs="Arial"/>
                <w:bCs/>
                <w:color w:val="444444"/>
                <w:sz w:val="20"/>
                <w:szCs w:val="20"/>
                <w:lang w:val="de-DE"/>
              </w:rPr>
              <w:t>Qualität am Bau entsteht lange vor dem ersten Spatenstich, durch klare Kriterien in der Ausschreibung.</w:t>
            </w:r>
          </w:p>
          <w:p w14:paraId="0C6BC3F1" w14:textId="77777777" w:rsidR="000B02EE" w:rsidRPr="00CD1438" w:rsidRDefault="000B02EE" w:rsidP="006038FF">
            <w:pPr>
              <w:outlineLvl w:val="0"/>
              <w:rPr>
                <w:rFonts w:ascii="Source Sans Pro" w:hAnsi="Source Sans Pro" w:cs="Arial"/>
                <w:color w:val="4D5156"/>
                <w:sz w:val="20"/>
                <w:szCs w:val="20"/>
                <w:shd w:val="clear" w:color="auto" w:fill="FFFFFF"/>
              </w:rPr>
            </w:pPr>
          </w:p>
          <w:p w14:paraId="1D48BD15" w14:textId="7C05B05B" w:rsidR="000B02EE" w:rsidRPr="00CD1438" w:rsidRDefault="000B02EE" w:rsidP="006038FF">
            <w:pPr>
              <w:outlineLvl w:val="0"/>
              <w:rPr>
                <w:rFonts w:ascii="Source Sans Pro" w:eastAsia="Arial" w:hAnsi="Source Sans Pro" w:cs="Arial"/>
                <w:bCs/>
                <w:color w:val="444444"/>
                <w:sz w:val="20"/>
                <w:szCs w:val="20"/>
                <w:lang w:val="de-DE"/>
              </w:rPr>
            </w:pPr>
            <w:r w:rsidRPr="00CD1438">
              <w:rPr>
                <w:rFonts w:ascii="Source Sans Pro" w:eastAsia="Segoe UI Emoji" w:hAnsi="Source Sans Pro" w:cs="Segoe UI Emoji"/>
                <w:bCs/>
                <w:color w:val="444444"/>
                <w:sz w:val="16"/>
                <w:lang w:val="de-DE"/>
              </w:rPr>
              <w:t>©</w:t>
            </w:r>
            <w:r w:rsidRPr="00CD1438">
              <w:rPr>
                <w:rFonts w:ascii="Source Sans Pro" w:eastAsia="Arial" w:hAnsi="Source Sans Pro" w:cs="Arial"/>
                <w:bCs/>
                <w:color w:val="444444"/>
                <w:sz w:val="16"/>
                <w:lang w:val="de-DE"/>
              </w:rPr>
              <w:t xml:space="preserve"> </w:t>
            </w:r>
            <w:proofErr w:type="spellStart"/>
            <w:r w:rsidR="00DA638E" w:rsidRPr="00CD1438">
              <w:rPr>
                <w:rFonts w:ascii="Source Sans Pro" w:eastAsia="Arial" w:hAnsi="Source Sans Pro" w:cs="Arial"/>
                <w:bCs/>
                <w:color w:val="444444"/>
                <w:sz w:val="16"/>
                <w:lang w:val="de-DE"/>
              </w:rPr>
              <w:t>BAUAkademie</w:t>
            </w:r>
            <w:proofErr w:type="spellEnd"/>
          </w:p>
        </w:tc>
      </w:tr>
    </w:tbl>
    <w:p w14:paraId="0370E0A6" w14:textId="77777777" w:rsidR="000B02EE" w:rsidRPr="00CD1438" w:rsidRDefault="000B02EE" w:rsidP="000B02EE">
      <w:pPr>
        <w:rPr>
          <w:rFonts w:ascii="Source Sans Pro" w:hAnsi="Source Sans Pro"/>
        </w:rPr>
      </w:pPr>
    </w:p>
    <w:tbl>
      <w:tblPr>
        <w:tblStyle w:val="Tabellenraster1"/>
        <w:tblW w:w="928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6"/>
        <w:gridCol w:w="5174"/>
      </w:tblGrid>
      <w:tr w:rsidR="00F97208" w:rsidRPr="00CD1438" w14:paraId="2F1AF866" w14:textId="77777777" w:rsidTr="00010796">
        <w:tc>
          <w:tcPr>
            <w:tcW w:w="4106" w:type="dxa"/>
            <w:vAlign w:val="center"/>
            <w:hideMark/>
          </w:tcPr>
          <w:p w14:paraId="263D7629" w14:textId="77777777" w:rsidR="00F97208" w:rsidRPr="00CD1438" w:rsidRDefault="00F97208" w:rsidP="00872CF3">
            <w:pPr>
              <w:ind w:left="-105"/>
              <w:outlineLvl w:val="0"/>
              <w:rPr>
                <w:rFonts w:ascii="Source Sans Pro" w:eastAsia="Arial" w:hAnsi="Source Sans Pro" w:cs="Arial"/>
                <w:bCs/>
                <w:lang w:val="de-DE"/>
              </w:rPr>
            </w:pPr>
            <w:r>
              <w:rPr>
                <w:rFonts w:ascii="Source Sans Pro" w:eastAsia="Arial" w:hAnsi="Source Sans Pro" w:cs="Arial"/>
                <w:bCs/>
                <w:noProof/>
                <w:lang w:val="de-DE"/>
              </w:rPr>
              <w:lastRenderedPageBreak/>
              <w:drawing>
                <wp:inline distT="0" distB="0" distL="0" distR="0" wp14:anchorId="38B829BC" wp14:editId="7646679B">
                  <wp:extent cx="2423160" cy="1589070"/>
                  <wp:effectExtent l="0" t="0" r="0" b="0"/>
                  <wp:docPr id="7236648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86738" name="Grafik 188308673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8239" cy="1612074"/>
                          </a:xfrm>
                          <a:prstGeom prst="rect">
                            <a:avLst/>
                          </a:prstGeom>
                        </pic:spPr>
                      </pic:pic>
                    </a:graphicData>
                  </a:graphic>
                </wp:inline>
              </w:drawing>
            </w:r>
            <w:r w:rsidRPr="00CD1438">
              <w:rPr>
                <w:rFonts w:ascii="Source Sans Pro" w:eastAsia="Arial" w:hAnsi="Source Sans Pro" w:cs="Arial"/>
                <w:bCs/>
                <w:lang w:val="de-DE"/>
              </w:rPr>
              <w:br/>
            </w:r>
          </w:p>
        </w:tc>
        <w:tc>
          <w:tcPr>
            <w:tcW w:w="5174" w:type="dxa"/>
          </w:tcPr>
          <w:p w14:paraId="126D3C2A" w14:textId="77777777" w:rsidR="004210E8" w:rsidRDefault="00F97208" w:rsidP="00872CF3">
            <w:pPr>
              <w:pStyle w:val="KeinLeerraum"/>
              <w:jc w:val="both"/>
              <w:rPr>
                <w:rFonts w:ascii="Source Sans Pro" w:hAnsi="Source Sans Pro" w:cs="Arial"/>
                <w:i/>
                <w:iCs/>
                <w:sz w:val="20"/>
                <w:szCs w:val="20"/>
                <w:shd w:val="clear" w:color="auto" w:fill="FFFFFF"/>
                <w:lang w:val="de-AT"/>
              </w:rPr>
            </w:pPr>
            <w:proofErr w:type="spellStart"/>
            <w:r w:rsidRPr="00CD1438">
              <w:rPr>
                <w:rStyle w:val="Hervorhebung"/>
                <w:rFonts w:ascii="Source Sans Pro" w:hAnsi="Source Sans Pro" w:cs="Arial"/>
                <w:sz w:val="20"/>
                <w:szCs w:val="20"/>
                <w:shd w:val="clear" w:color="auto" w:fill="FFFFFF"/>
              </w:rPr>
              <w:t>Bildbeschreibung</w:t>
            </w:r>
            <w:proofErr w:type="spellEnd"/>
            <w:r w:rsidRPr="00CD1438">
              <w:rPr>
                <w:rStyle w:val="Hervorhebung"/>
                <w:rFonts w:ascii="Source Sans Pro" w:hAnsi="Source Sans Pro" w:cs="Arial"/>
                <w:sz w:val="20"/>
                <w:szCs w:val="20"/>
                <w:shd w:val="clear" w:color="auto" w:fill="FFFFFF"/>
              </w:rPr>
              <w:t xml:space="preserve">: </w:t>
            </w:r>
            <w:r w:rsidR="004210E8" w:rsidRPr="004210E8">
              <w:rPr>
                <w:rFonts w:ascii="Source Sans Pro" w:hAnsi="Source Sans Pro" w:cs="Arial"/>
                <w:i/>
                <w:iCs/>
                <w:sz w:val="20"/>
                <w:szCs w:val="20"/>
                <w:shd w:val="clear" w:color="auto" w:fill="FFFFFF"/>
                <w:lang w:val="de-AT"/>
              </w:rPr>
              <w:t xml:space="preserve">Öffentliche Bauaufträge sichern Arbeitsplätze in der Region, die </w:t>
            </w:r>
            <w:proofErr w:type="spellStart"/>
            <w:r w:rsidR="004210E8" w:rsidRPr="004210E8">
              <w:rPr>
                <w:rFonts w:ascii="Source Sans Pro" w:hAnsi="Source Sans Pro" w:cs="Arial"/>
                <w:i/>
                <w:iCs/>
                <w:sz w:val="20"/>
                <w:szCs w:val="20"/>
                <w:shd w:val="clear" w:color="auto" w:fill="FFFFFF"/>
                <w:lang w:val="de-AT"/>
              </w:rPr>
              <w:t>BVergG</w:t>
            </w:r>
            <w:proofErr w:type="spellEnd"/>
            <w:r w:rsidR="004210E8" w:rsidRPr="004210E8">
              <w:rPr>
                <w:rFonts w:ascii="Source Sans Pro" w:hAnsi="Source Sans Pro" w:cs="Arial"/>
                <w:i/>
                <w:iCs/>
                <w:sz w:val="20"/>
                <w:szCs w:val="20"/>
                <w:shd w:val="clear" w:color="auto" w:fill="FFFFFF"/>
                <w:lang w:val="de-AT"/>
              </w:rPr>
              <w:t>-Novelle 2026 soll das stärker berücksichtigen.</w:t>
            </w:r>
          </w:p>
          <w:p w14:paraId="1EEAC1D6" w14:textId="675A68A4" w:rsidR="00F97208" w:rsidRPr="00CD1438" w:rsidRDefault="00F97208" w:rsidP="00872CF3">
            <w:pPr>
              <w:pStyle w:val="KeinLeerraum"/>
              <w:jc w:val="both"/>
              <w:rPr>
                <w:rFonts w:ascii="Source Sans Pro" w:eastAsia="Arial" w:hAnsi="Source Sans Pro" w:cs="Arial"/>
                <w:bCs/>
                <w:color w:val="444444"/>
                <w:lang w:val="de-DE"/>
              </w:rPr>
            </w:pPr>
            <w:r w:rsidRPr="00CD1438">
              <w:rPr>
                <w:rFonts w:ascii="Source Sans Pro" w:eastAsia="Segoe UI Emoji" w:hAnsi="Source Sans Pro" w:cs="Segoe UI Emoji"/>
                <w:bCs/>
                <w:color w:val="444444"/>
                <w:sz w:val="16"/>
                <w:lang w:val="de-DE"/>
              </w:rPr>
              <w:br/>
              <w:t>©</w:t>
            </w:r>
            <w:r w:rsidRPr="00CD1438">
              <w:rPr>
                <w:rFonts w:ascii="Source Sans Pro" w:eastAsia="Arial" w:hAnsi="Source Sans Pro" w:cs="Arial"/>
                <w:bCs/>
                <w:color w:val="444444"/>
                <w:sz w:val="16"/>
                <w:lang w:val="de-DE"/>
              </w:rPr>
              <w:t xml:space="preserve"> </w:t>
            </w:r>
            <w:proofErr w:type="spellStart"/>
            <w:r w:rsidRPr="00CD1438">
              <w:rPr>
                <w:rFonts w:ascii="Source Sans Pro" w:eastAsia="Arial" w:hAnsi="Source Sans Pro" w:cs="Arial"/>
                <w:bCs/>
                <w:color w:val="444444"/>
                <w:sz w:val="16"/>
                <w:lang w:val="de-DE"/>
              </w:rPr>
              <w:t>BAUAkademie</w:t>
            </w:r>
            <w:proofErr w:type="spellEnd"/>
          </w:p>
        </w:tc>
      </w:tr>
      <w:tr w:rsidR="000B02EE" w:rsidRPr="00CD1438" w14:paraId="3374EE60" w14:textId="77777777" w:rsidTr="00010796">
        <w:tc>
          <w:tcPr>
            <w:tcW w:w="4106" w:type="dxa"/>
          </w:tcPr>
          <w:p w14:paraId="1C6704B7" w14:textId="56BB798C" w:rsidR="000B02EE" w:rsidRPr="00CD1438" w:rsidRDefault="000B02EE" w:rsidP="000B02EE">
            <w:pPr>
              <w:outlineLvl w:val="0"/>
              <w:rPr>
                <w:rFonts w:ascii="Source Sans Pro" w:eastAsia="Arial" w:hAnsi="Source Sans Pro" w:cs="Arial"/>
                <w:bCs/>
                <w:lang w:val="de-DE"/>
              </w:rPr>
            </w:pPr>
          </w:p>
        </w:tc>
        <w:tc>
          <w:tcPr>
            <w:tcW w:w="5174" w:type="dxa"/>
          </w:tcPr>
          <w:p w14:paraId="09DB0C56" w14:textId="78CFCB69" w:rsidR="000B02EE" w:rsidRPr="00CD1438" w:rsidRDefault="000B02EE" w:rsidP="006038FF">
            <w:pPr>
              <w:outlineLvl w:val="0"/>
              <w:rPr>
                <w:rFonts w:ascii="Source Sans Pro" w:eastAsia="Arial" w:hAnsi="Source Sans Pro" w:cs="Arial"/>
                <w:bCs/>
                <w:color w:val="444444"/>
                <w:sz w:val="20"/>
                <w:szCs w:val="20"/>
                <w:lang w:val="de-DE"/>
              </w:rPr>
            </w:pPr>
          </w:p>
        </w:tc>
      </w:tr>
      <w:tr w:rsidR="00010796" w:rsidRPr="00CD1438" w14:paraId="77307869" w14:textId="77777777" w:rsidTr="000107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06" w:type="dxa"/>
            <w:tcBorders>
              <w:top w:val="nil"/>
              <w:left w:val="nil"/>
              <w:bottom w:val="nil"/>
              <w:right w:val="nil"/>
            </w:tcBorders>
            <w:hideMark/>
          </w:tcPr>
          <w:p w14:paraId="35DF4711" w14:textId="7F7AC5A6" w:rsidR="00010796" w:rsidRPr="00CD1438" w:rsidRDefault="00010796" w:rsidP="005A4526">
            <w:pPr>
              <w:ind w:left="-105"/>
              <w:outlineLvl w:val="0"/>
              <w:rPr>
                <w:rFonts w:ascii="Source Sans Pro" w:eastAsia="Arial" w:hAnsi="Source Sans Pro" w:cs="Arial"/>
                <w:bCs/>
                <w:lang w:val="de-DE"/>
              </w:rPr>
            </w:pPr>
            <w:r>
              <w:rPr>
                <w:rFonts w:ascii="Source Sans Pro" w:eastAsia="Arial" w:hAnsi="Source Sans Pro" w:cs="Arial"/>
                <w:bCs/>
                <w:noProof/>
                <w:lang w:val="de-DE"/>
              </w:rPr>
              <w:drawing>
                <wp:inline distT="0" distB="0" distL="0" distR="0" wp14:anchorId="23FD721C" wp14:editId="75BDCE7A">
                  <wp:extent cx="2470150" cy="1647190"/>
                  <wp:effectExtent l="0" t="0" r="6350" b="0"/>
                  <wp:docPr id="35533072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330725" name="Grafik 35533072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70150" cy="1647190"/>
                          </a:xfrm>
                          <a:prstGeom prst="rect">
                            <a:avLst/>
                          </a:prstGeom>
                        </pic:spPr>
                      </pic:pic>
                    </a:graphicData>
                  </a:graphic>
                </wp:inline>
              </w:drawing>
            </w:r>
            <w:r w:rsidRPr="00CD1438">
              <w:rPr>
                <w:rFonts w:ascii="Source Sans Pro" w:eastAsia="Arial" w:hAnsi="Source Sans Pro" w:cs="Arial"/>
                <w:bCs/>
                <w:lang w:val="de-DE"/>
              </w:rPr>
              <w:br/>
            </w:r>
          </w:p>
        </w:tc>
        <w:tc>
          <w:tcPr>
            <w:tcW w:w="5174" w:type="dxa"/>
            <w:tcBorders>
              <w:top w:val="nil"/>
              <w:left w:val="nil"/>
              <w:bottom w:val="nil"/>
              <w:right w:val="nil"/>
            </w:tcBorders>
          </w:tcPr>
          <w:p w14:paraId="51B620FB" w14:textId="0B384216" w:rsidR="00010796" w:rsidRDefault="00010796" w:rsidP="005A4526">
            <w:pPr>
              <w:pStyle w:val="KeinLeerraum"/>
              <w:jc w:val="both"/>
              <w:rPr>
                <w:rFonts w:ascii="Source Sans Pro" w:hAnsi="Source Sans Pro" w:cs="Arial"/>
                <w:i/>
                <w:iCs/>
                <w:sz w:val="20"/>
                <w:szCs w:val="20"/>
                <w:shd w:val="clear" w:color="auto" w:fill="FFFFFF"/>
                <w:lang w:val="de-AT"/>
              </w:rPr>
            </w:pPr>
            <w:proofErr w:type="spellStart"/>
            <w:r w:rsidRPr="00CD1438">
              <w:rPr>
                <w:rStyle w:val="Hervorhebung"/>
                <w:rFonts w:ascii="Source Sans Pro" w:hAnsi="Source Sans Pro" w:cs="Arial"/>
                <w:sz w:val="20"/>
                <w:szCs w:val="20"/>
                <w:shd w:val="clear" w:color="auto" w:fill="FFFFFF"/>
              </w:rPr>
              <w:t>Bildbeschreibung</w:t>
            </w:r>
            <w:proofErr w:type="spellEnd"/>
            <w:r w:rsidRPr="00CD1438">
              <w:rPr>
                <w:rStyle w:val="Hervorhebung"/>
                <w:rFonts w:ascii="Source Sans Pro" w:hAnsi="Source Sans Pro" w:cs="Arial"/>
                <w:sz w:val="20"/>
                <w:szCs w:val="20"/>
                <w:shd w:val="clear" w:color="auto" w:fill="FFFFFF"/>
              </w:rPr>
              <w:t xml:space="preserve">: </w:t>
            </w:r>
            <w:r w:rsidRPr="00010796">
              <w:rPr>
                <w:rFonts w:ascii="Source Sans Pro" w:hAnsi="Source Sans Pro" w:cs="Arial"/>
                <w:i/>
                <w:iCs/>
                <w:sz w:val="20"/>
                <w:szCs w:val="20"/>
                <w:shd w:val="clear" w:color="auto" w:fill="FFFFFF"/>
                <w:lang w:val="de-AT"/>
              </w:rPr>
              <w:t xml:space="preserve">Die </w:t>
            </w:r>
            <w:proofErr w:type="spellStart"/>
            <w:r w:rsidRPr="00010796">
              <w:rPr>
                <w:rFonts w:ascii="Source Sans Pro" w:hAnsi="Source Sans Pro" w:cs="Arial"/>
                <w:i/>
                <w:iCs/>
                <w:sz w:val="20"/>
                <w:szCs w:val="20"/>
                <w:shd w:val="clear" w:color="auto" w:fill="FFFFFF"/>
                <w:lang w:val="de-AT"/>
              </w:rPr>
              <w:t>BVergG</w:t>
            </w:r>
            <w:proofErr w:type="spellEnd"/>
            <w:r w:rsidRPr="00010796">
              <w:rPr>
                <w:rFonts w:ascii="Source Sans Pro" w:hAnsi="Source Sans Pro" w:cs="Arial"/>
                <w:i/>
                <w:iCs/>
                <w:sz w:val="20"/>
                <w:szCs w:val="20"/>
                <w:shd w:val="clear" w:color="auto" w:fill="FFFFFF"/>
                <w:lang w:val="de-AT"/>
              </w:rPr>
              <w:t>-Novelle 2026 stärkt das Bestbieterprinzip</w:t>
            </w:r>
            <w:r w:rsidRPr="004210E8">
              <w:rPr>
                <w:rFonts w:ascii="Source Sans Pro" w:hAnsi="Source Sans Pro" w:cs="Arial"/>
                <w:i/>
                <w:iCs/>
                <w:sz w:val="20"/>
                <w:szCs w:val="20"/>
                <w:shd w:val="clear" w:color="auto" w:fill="FFFFFF"/>
                <w:lang w:val="de-AT"/>
              </w:rPr>
              <w:t>.</w:t>
            </w:r>
          </w:p>
          <w:p w14:paraId="531C13CD" w14:textId="77777777" w:rsidR="00010796" w:rsidRPr="00CD1438" w:rsidRDefault="00010796" w:rsidP="005A4526">
            <w:pPr>
              <w:pStyle w:val="KeinLeerraum"/>
              <w:jc w:val="both"/>
              <w:rPr>
                <w:rFonts w:ascii="Source Sans Pro" w:eastAsia="Arial" w:hAnsi="Source Sans Pro" w:cs="Arial"/>
                <w:bCs/>
                <w:color w:val="444444"/>
                <w:lang w:val="de-DE"/>
              </w:rPr>
            </w:pPr>
            <w:r w:rsidRPr="00CD1438">
              <w:rPr>
                <w:rFonts w:ascii="Source Sans Pro" w:eastAsia="Segoe UI Emoji" w:hAnsi="Source Sans Pro" w:cs="Segoe UI Emoji"/>
                <w:bCs/>
                <w:color w:val="444444"/>
                <w:sz w:val="16"/>
                <w:lang w:val="de-DE"/>
              </w:rPr>
              <w:br/>
              <w:t>©</w:t>
            </w:r>
            <w:r w:rsidRPr="00CD1438">
              <w:rPr>
                <w:rFonts w:ascii="Source Sans Pro" w:eastAsia="Arial" w:hAnsi="Source Sans Pro" w:cs="Arial"/>
                <w:bCs/>
                <w:color w:val="444444"/>
                <w:sz w:val="16"/>
                <w:lang w:val="de-DE"/>
              </w:rPr>
              <w:t xml:space="preserve"> </w:t>
            </w:r>
            <w:proofErr w:type="spellStart"/>
            <w:r w:rsidRPr="00CD1438">
              <w:rPr>
                <w:rFonts w:ascii="Source Sans Pro" w:eastAsia="Arial" w:hAnsi="Source Sans Pro" w:cs="Arial"/>
                <w:bCs/>
                <w:color w:val="444444"/>
                <w:sz w:val="16"/>
                <w:lang w:val="de-DE"/>
              </w:rPr>
              <w:t>BAUAkademie</w:t>
            </w:r>
            <w:proofErr w:type="spellEnd"/>
          </w:p>
        </w:tc>
      </w:tr>
    </w:tbl>
    <w:p w14:paraId="5298622F" w14:textId="77777777" w:rsidR="0032133D" w:rsidRPr="00A30BEC" w:rsidRDefault="0032133D" w:rsidP="00513E2A">
      <w:pPr>
        <w:pStyle w:val="artikeltext"/>
        <w:shd w:val="clear" w:color="auto" w:fill="FFFFFF"/>
        <w:spacing w:before="0" w:beforeAutospacing="0" w:after="480" w:afterAutospacing="0"/>
        <w:rPr>
          <w:rFonts w:ascii="Arial" w:hAnsi="Arial" w:cs="Arial"/>
          <w:color w:val="152735"/>
          <w:spacing w:val="3"/>
        </w:rPr>
      </w:pPr>
    </w:p>
    <w:sectPr w:rsidR="0032133D" w:rsidRPr="00A30BEC">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0A9CE" w14:textId="77777777" w:rsidR="00942CD1" w:rsidRDefault="00942CD1" w:rsidP="008720D2">
      <w:pPr>
        <w:spacing w:after="0" w:line="240" w:lineRule="auto"/>
      </w:pPr>
      <w:r>
        <w:separator/>
      </w:r>
    </w:p>
  </w:endnote>
  <w:endnote w:type="continuationSeparator" w:id="0">
    <w:p w14:paraId="1F451296" w14:textId="77777777" w:rsidR="00942CD1" w:rsidRDefault="00942CD1" w:rsidP="00872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073E7" w:rsidRPr="00010796" w14:paraId="06595E00" w14:textId="77777777" w:rsidTr="001073E7">
      <w:tc>
        <w:tcPr>
          <w:tcW w:w="4531" w:type="dxa"/>
        </w:tcPr>
        <w:p w14:paraId="77F8BD7A" w14:textId="77777777" w:rsidR="00E7287C" w:rsidRPr="00010796" w:rsidRDefault="00E7287C" w:rsidP="001073E7">
          <w:pPr>
            <w:rPr>
              <w:rFonts w:ascii="Source Sans Pro" w:hAnsi="Source Sans Pro"/>
              <w:b/>
              <w:bCs/>
              <w:sz w:val="18"/>
              <w:szCs w:val="18"/>
              <w:lang w:eastAsia="de-AT"/>
            </w:rPr>
          </w:pPr>
          <w:r w:rsidRPr="00010796">
            <w:rPr>
              <w:rFonts w:ascii="Source Sans Pro" w:hAnsi="Source Sans Pro"/>
              <w:b/>
              <w:bCs/>
              <w:sz w:val="18"/>
              <w:szCs w:val="18"/>
              <w:lang w:eastAsia="de-AT"/>
            </w:rPr>
            <w:t>Landesinnung Bau OÖ</w:t>
          </w:r>
        </w:p>
        <w:p w14:paraId="0D7B9DE8" w14:textId="26154074" w:rsidR="001073E7" w:rsidRPr="00010796" w:rsidRDefault="00E7287C" w:rsidP="001073E7">
          <w:pPr>
            <w:rPr>
              <w:rFonts w:ascii="Source Sans Pro" w:hAnsi="Source Sans Pro"/>
              <w:sz w:val="18"/>
              <w:szCs w:val="18"/>
            </w:rPr>
          </w:pPr>
          <w:r w:rsidRPr="00010796">
            <w:rPr>
              <w:rFonts w:ascii="Source Sans Pro" w:hAnsi="Source Sans Pro"/>
              <w:sz w:val="18"/>
              <w:szCs w:val="18"/>
              <w:lang w:eastAsia="de-AT"/>
            </w:rPr>
            <w:t>Sparte Gewerbe und Handwerk</w:t>
          </w:r>
          <w:r w:rsidRPr="00010796">
            <w:rPr>
              <w:rFonts w:ascii="Source Sans Pro" w:hAnsi="Source Sans Pro"/>
              <w:sz w:val="18"/>
              <w:szCs w:val="18"/>
              <w:lang w:eastAsia="de-AT"/>
            </w:rPr>
            <w:br/>
            <w:t>WKO Oberösterreich</w:t>
          </w:r>
          <w:r w:rsidRPr="00010796">
            <w:rPr>
              <w:rFonts w:ascii="Source Sans Pro" w:hAnsi="Source Sans Pro"/>
              <w:sz w:val="18"/>
              <w:szCs w:val="18"/>
              <w:lang w:eastAsia="de-AT"/>
            </w:rPr>
            <w:br/>
            <w:t>Hessenplatz 3 | 4020 Linz</w:t>
          </w:r>
          <w:r w:rsidRPr="00010796">
            <w:rPr>
              <w:rFonts w:ascii="Source Sans Pro" w:hAnsi="Source Sans Pro"/>
              <w:sz w:val="18"/>
              <w:szCs w:val="18"/>
              <w:lang w:eastAsia="de-AT"/>
            </w:rPr>
            <w:br/>
          </w:r>
          <w:hyperlink r:id="rId1" w:history="1">
            <w:r w:rsidRPr="00010796">
              <w:rPr>
                <w:rStyle w:val="Hyperlink"/>
                <w:rFonts w:ascii="Source Sans Pro" w:hAnsi="Source Sans Pro"/>
                <w:b/>
                <w:bCs/>
                <w:color w:val="EE0000"/>
                <w:sz w:val="18"/>
                <w:szCs w:val="18"/>
                <w:lang w:val="de-DE"/>
              </w:rPr>
              <w:t>wko.at/</w:t>
            </w:r>
            <w:proofErr w:type="spellStart"/>
            <w:r w:rsidRPr="00010796">
              <w:rPr>
                <w:rStyle w:val="Hyperlink"/>
                <w:rFonts w:ascii="Source Sans Pro" w:hAnsi="Source Sans Pro"/>
                <w:b/>
                <w:bCs/>
                <w:color w:val="EE0000"/>
                <w:sz w:val="18"/>
                <w:szCs w:val="18"/>
                <w:lang w:val="de-DE"/>
              </w:rPr>
              <w:t>ooe</w:t>
            </w:r>
            <w:proofErr w:type="spellEnd"/>
            <w:r w:rsidRPr="00010796">
              <w:rPr>
                <w:rStyle w:val="Hyperlink"/>
                <w:rFonts w:ascii="Source Sans Pro" w:hAnsi="Source Sans Pro"/>
                <w:b/>
                <w:bCs/>
                <w:color w:val="EE0000"/>
                <w:sz w:val="18"/>
                <w:szCs w:val="18"/>
                <w:lang w:val="de-DE"/>
              </w:rPr>
              <w:t>/bau</w:t>
            </w:r>
          </w:hyperlink>
        </w:p>
      </w:tc>
      <w:tc>
        <w:tcPr>
          <w:tcW w:w="4531" w:type="dxa"/>
        </w:tcPr>
        <w:p w14:paraId="5A6596DC" w14:textId="43B2694D" w:rsidR="001073E7" w:rsidRPr="00010796" w:rsidRDefault="001073E7" w:rsidP="001073E7">
          <w:pPr>
            <w:jc w:val="right"/>
            <w:rPr>
              <w:rFonts w:ascii="Source Sans Pro" w:hAnsi="Source Sans Pro"/>
              <w:sz w:val="18"/>
              <w:szCs w:val="18"/>
            </w:rPr>
          </w:pPr>
          <w:r w:rsidRPr="00010796">
            <w:rPr>
              <w:rFonts w:ascii="Source Sans Pro" w:hAnsi="Source Sans Pro"/>
              <w:b/>
              <w:bCs/>
              <w:color w:val="000000"/>
              <w:sz w:val="18"/>
              <w:szCs w:val="18"/>
              <w:lang w:eastAsia="de-AT"/>
            </w:rPr>
            <w:t>ZAB Zukunftsagentur Bau GmbH</w:t>
          </w:r>
          <w:r w:rsidRPr="00010796">
            <w:rPr>
              <w:rFonts w:ascii="Source Sans Pro" w:hAnsi="Source Sans Pro"/>
              <w:color w:val="000000"/>
              <w:sz w:val="18"/>
              <w:szCs w:val="18"/>
              <w:lang w:eastAsia="de-AT"/>
            </w:rPr>
            <w:br/>
          </w:r>
          <w:r w:rsidRPr="00010796">
            <w:rPr>
              <w:rFonts w:ascii="Source Sans Pro" w:hAnsi="Source Sans Pro"/>
              <w:b/>
              <w:bCs/>
              <w:color w:val="000000"/>
              <w:sz w:val="18"/>
              <w:szCs w:val="18"/>
              <w:lang w:eastAsia="de-AT"/>
            </w:rPr>
            <w:t>Forschung </w:t>
          </w:r>
          <w:r w:rsidRPr="00010796">
            <w:rPr>
              <w:rFonts w:ascii="Source Sans Pro" w:hAnsi="Source Sans Pro"/>
              <w:b/>
              <w:bCs/>
              <w:color w:val="E52330"/>
              <w:sz w:val="18"/>
              <w:szCs w:val="18"/>
              <w:lang w:eastAsia="de-AT"/>
            </w:rPr>
            <w:t>|</w:t>
          </w:r>
          <w:r w:rsidRPr="00010796">
            <w:rPr>
              <w:rFonts w:ascii="Source Sans Pro" w:hAnsi="Source Sans Pro"/>
              <w:b/>
              <w:bCs/>
              <w:color w:val="000000"/>
              <w:sz w:val="18"/>
              <w:szCs w:val="18"/>
              <w:lang w:eastAsia="de-AT"/>
            </w:rPr>
            <w:t> Digitalisierung</w:t>
          </w:r>
          <w:r w:rsidRPr="00010796">
            <w:rPr>
              <w:rFonts w:ascii="Source Sans Pro" w:hAnsi="Source Sans Pro"/>
              <w:color w:val="000000"/>
              <w:sz w:val="18"/>
              <w:szCs w:val="18"/>
              <w:lang w:eastAsia="de-AT"/>
            </w:rPr>
            <w:br/>
            <w:t>Lachstatt 41, 4221 Steyregg</w:t>
          </w:r>
          <w:r w:rsidRPr="00010796">
            <w:rPr>
              <w:rFonts w:ascii="Source Sans Pro" w:hAnsi="Source Sans Pro"/>
              <w:color w:val="000000"/>
              <w:sz w:val="18"/>
              <w:szCs w:val="18"/>
              <w:lang w:eastAsia="de-AT"/>
            </w:rPr>
            <w:br/>
          </w:r>
          <w:hyperlink r:id="rId2" w:history="1">
            <w:r w:rsidRPr="00010796">
              <w:rPr>
                <w:rStyle w:val="Hyperlink"/>
                <w:rFonts w:ascii="Source Sans Pro" w:hAnsi="Source Sans Pro"/>
                <w:b/>
                <w:bCs/>
                <w:color w:val="E52330"/>
                <w:sz w:val="18"/>
                <w:szCs w:val="18"/>
                <w:lang w:eastAsia="de-AT"/>
              </w:rPr>
              <w:t>www.zukunft-bau.at</w:t>
            </w:r>
          </w:hyperlink>
        </w:p>
      </w:tc>
    </w:tr>
  </w:tbl>
  <w:p w14:paraId="409BA1D6" w14:textId="77777777" w:rsidR="008720D2" w:rsidRDefault="008720D2" w:rsidP="001073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705B4" w14:textId="77777777" w:rsidR="00942CD1" w:rsidRDefault="00942CD1" w:rsidP="008720D2">
      <w:pPr>
        <w:spacing w:after="0" w:line="240" w:lineRule="auto"/>
      </w:pPr>
      <w:r>
        <w:separator/>
      </w:r>
    </w:p>
  </w:footnote>
  <w:footnote w:type="continuationSeparator" w:id="0">
    <w:p w14:paraId="6FD8B847" w14:textId="77777777" w:rsidR="00942CD1" w:rsidRDefault="00942CD1" w:rsidP="00872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1"/>
      <w:gridCol w:w="4536"/>
    </w:tblGrid>
    <w:tr w:rsidR="001073E7" w14:paraId="628D3C1F" w14:textId="77777777" w:rsidTr="001073E7">
      <w:tc>
        <w:tcPr>
          <w:tcW w:w="4461" w:type="dxa"/>
        </w:tcPr>
        <w:p w14:paraId="6F766A00" w14:textId="0A7EBFD2" w:rsidR="001073E7" w:rsidRPr="001073E7" w:rsidRDefault="00E7287C" w:rsidP="00271D43">
          <w:pPr>
            <w:pStyle w:val="Kopfzeile"/>
            <w:tabs>
              <w:tab w:val="clear" w:pos="4536"/>
              <w:tab w:val="clear" w:pos="9072"/>
            </w:tabs>
          </w:pPr>
          <w:r>
            <w:rPr>
              <w:noProof/>
            </w:rPr>
            <w:drawing>
              <wp:inline distT="0" distB="0" distL="0" distR="0" wp14:anchorId="3B919AC1" wp14:editId="0982E6CA">
                <wp:extent cx="1402080" cy="530262"/>
                <wp:effectExtent l="0" t="0" r="7620" b="3175"/>
                <wp:docPr id="76331942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19420" name="Grafik 763319420"/>
                        <pic:cNvPicPr/>
                      </pic:nvPicPr>
                      <pic:blipFill>
                        <a:blip r:embed="rId1">
                          <a:extLst>
                            <a:ext uri="{28A0092B-C50C-407E-A947-70E740481C1C}">
                              <a14:useLocalDpi xmlns:a14="http://schemas.microsoft.com/office/drawing/2010/main" val="0"/>
                            </a:ext>
                          </a:extLst>
                        </a:blip>
                        <a:stretch>
                          <a:fillRect/>
                        </a:stretch>
                      </pic:blipFill>
                      <pic:spPr>
                        <a:xfrm>
                          <a:off x="0" y="0"/>
                          <a:ext cx="1475875" cy="558171"/>
                        </a:xfrm>
                        <a:prstGeom prst="rect">
                          <a:avLst/>
                        </a:prstGeom>
                      </pic:spPr>
                    </pic:pic>
                  </a:graphicData>
                </a:graphic>
              </wp:inline>
            </w:drawing>
          </w:r>
        </w:p>
      </w:tc>
      <w:tc>
        <w:tcPr>
          <w:tcW w:w="4536" w:type="dxa"/>
        </w:tcPr>
        <w:p w14:paraId="2CCD7EFB" w14:textId="3B834BAF" w:rsidR="001073E7" w:rsidRDefault="001073E7" w:rsidP="001073E7">
          <w:pPr>
            <w:pStyle w:val="Kopfzeile"/>
            <w:tabs>
              <w:tab w:val="clear" w:pos="4536"/>
              <w:tab w:val="clear" w:pos="9072"/>
            </w:tabs>
            <w:jc w:val="right"/>
          </w:pPr>
          <w:r>
            <w:rPr>
              <w:rFonts w:ascii="Arial" w:hAnsi="Arial" w:cs="Arial"/>
              <w:b/>
              <w:noProof/>
              <w:shd w:val="clear" w:color="auto" w:fill="FFFFFF"/>
            </w:rPr>
            <w:drawing>
              <wp:inline distT="0" distB="0" distL="0" distR="0" wp14:anchorId="36FB49A6" wp14:editId="61452D4F">
                <wp:extent cx="1395010" cy="403860"/>
                <wp:effectExtent l="0" t="0" r="0" b="0"/>
                <wp:docPr id="1637117203"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17203" name="Grafik 1" descr="Ein Bild, das Text, Schrift, Grafiken, Logo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404382" cy="406573"/>
                        </a:xfrm>
                        <a:prstGeom prst="rect">
                          <a:avLst/>
                        </a:prstGeom>
                      </pic:spPr>
                    </pic:pic>
                  </a:graphicData>
                </a:graphic>
              </wp:inline>
            </w:drawing>
          </w:r>
        </w:p>
      </w:tc>
    </w:tr>
  </w:tbl>
  <w:p w14:paraId="0334B529" w14:textId="4E3557CE" w:rsidR="008720D2" w:rsidRDefault="008720D2" w:rsidP="001073E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46080"/>
    <w:multiLevelType w:val="hybridMultilevel"/>
    <w:tmpl w:val="B37C2C3A"/>
    <w:lvl w:ilvl="0" w:tplc="0C070017">
      <w:start w:val="1"/>
      <w:numFmt w:val="lowerLetter"/>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1" w15:restartNumberingAfterBreak="0">
    <w:nsid w:val="57175EDD"/>
    <w:multiLevelType w:val="hybridMultilevel"/>
    <w:tmpl w:val="70DC374E"/>
    <w:lvl w:ilvl="0" w:tplc="FB349430">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963462005">
    <w:abstractNumId w:val="1"/>
  </w:num>
  <w:num w:numId="2" w16cid:durableId="17785274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3D"/>
    <w:rsid w:val="00010796"/>
    <w:rsid w:val="00013AD9"/>
    <w:rsid w:val="00037F73"/>
    <w:rsid w:val="000417B5"/>
    <w:rsid w:val="00061C72"/>
    <w:rsid w:val="0007111E"/>
    <w:rsid w:val="00074F0A"/>
    <w:rsid w:val="0007560E"/>
    <w:rsid w:val="00077E83"/>
    <w:rsid w:val="00082CE0"/>
    <w:rsid w:val="000A5434"/>
    <w:rsid w:val="000B02EE"/>
    <w:rsid w:val="000E7489"/>
    <w:rsid w:val="000F4C43"/>
    <w:rsid w:val="001073E7"/>
    <w:rsid w:val="00107EFA"/>
    <w:rsid w:val="001146C8"/>
    <w:rsid w:val="001211C7"/>
    <w:rsid w:val="001277A0"/>
    <w:rsid w:val="00127CAE"/>
    <w:rsid w:val="00134BAC"/>
    <w:rsid w:val="00152C56"/>
    <w:rsid w:val="001603AA"/>
    <w:rsid w:val="001657BB"/>
    <w:rsid w:val="0016618E"/>
    <w:rsid w:val="00175019"/>
    <w:rsid w:val="00187D9C"/>
    <w:rsid w:val="00192B46"/>
    <w:rsid w:val="00194FB8"/>
    <w:rsid w:val="001A3E73"/>
    <w:rsid w:val="001B383E"/>
    <w:rsid w:val="001B60D2"/>
    <w:rsid w:val="001E2A1C"/>
    <w:rsid w:val="00201E99"/>
    <w:rsid w:val="00203BED"/>
    <w:rsid w:val="00213A74"/>
    <w:rsid w:val="00234FE7"/>
    <w:rsid w:val="00242D4C"/>
    <w:rsid w:val="00251322"/>
    <w:rsid w:val="00255660"/>
    <w:rsid w:val="00255753"/>
    <w:rsid w:val="00275E68"/>
    <w:rsid w:val="00276C69"/>
    <w:rsid w:val="002862A1"/>
    <w:rsid w:val="00294709"/>
    <w:rsid w:val="002C5B8E"/>
    <w:rsid w:val="002E6A55"/>
    <w:rsid w:val="002F324C"/>
    <w:rsid w:val="002F353A"/>
    <w:rsid w:val="00300536"/>
    <w:rsid w:val="0031459C"/>
    <w:rsid w:val="003163DA"/>
    <w:rsid w:val="0032133D"/>
    <w:rsid w:val="00356BC7"/>
    <w:rsid w:val="00362D52"/>
    <w:rsid w:val="00391AF7"/>
    <w:rsid w:val="003A011C"/>
    <w:rsid w:val="003A3D1D"/>
    <w:rsid w:val="003C5283"/>
    <w:rsid w:val="003E4E32"/>
    <w:rsid w:val="003E54F7"/>
    <w:rsid w:val="003F5C20"/>
    <w:rsid w:val="004210E8"/>
    <w:rsid w:val="00443CE1"/>
    <w:rsid w:val="00447993"/>
    <w:rsid w:val="004540AB"/>
    <w:rsid w:val="00465B08"/>
    <w:rsid w:val="004A28C4"/>
    <w:rsid w:val="004D6BF6"/>
    <w:rsid w:val="004E093D"/>
    <w:rsid w:val="004F187B"/>
    <w:rsid w:val="004F50EE"/>
    <w:rsid w:val="004F5505"/>
    <w:rsid w:val="0050061F"/>
    <w:rsid w:val="005011A2"/>
    <w:rsid w:val="0050178E"/>
    <w:rsid w:val="00513E2A"/>
    <w:rsid w:val="00533CE1"/>
    <w:rsid w:val="00584E04"/>
    <w:rsid w:val="00596DC0"/>
    <w:rsid w:val="005B272F"/>
    <w:rsid w:val="005B3CED"/>
    <w:rsid w:val="005C0123"/>
    <w:rsid w:val="005F608F"/>
    <w:rsid w:val="006013A6"/>
    <w:rsid w:val="00613191"/>
    <w:rsid w:val="00632BCB"/>
    <w:rsid w:val="00673D32"/>
    <w:rsid w:val="00675B24"/>
    <w:rsid w:val="00693112"/>
    <w:rsid w:val="006A2BFA"/>
    <w:rsid w:val="006C3F92"/>
    <w:rsid w:val="006F2903"/>
    <w:rsid w:val="007143F4"/>
    <w:rsid w:val="00715470"/>
    <w:rsid w:val="00717761"/>
    <w:rsid w:val="00720C88"/>
    <w:rsid w:val="007338B6"/>
    <w:rsid w:val="00736DDF"/>
    <w:rsid w:val="0074074D"/>
    <w:rsid w:val="00742C63"/>
    <w:rsid w:val="00754D56"/>
    <w:rsid w:val="00781887"/>
    <w:rsid w:val="007A4281"/>
    <w:rsid w:val="007B0A33"/>
    <w:rsid w:val="007B190B"/>
    <w:rsid w:val="007B1C09"/>
    <w:rsid w:val="007D4030"/>
    <w:rsid w:val="007F76AA"/>
    <w:rsid w:val="00812F8F"/>
    <w:rsid w:val="0082121D"/>
    <w:rsid w:val="00830F27"/>
    <w:rsid w:val="008720D2"/>
    <w:rsid w:val="00887FCE"/>
    <w:rsid w:val="008A74FE"/>
    <w:rsid w:val="008B4C9F"/>
    <w:rsid w:val="008D09DF"/>
    <w:rsid w:val="008D42F0"/>
    <w:rsid w:val="00903EA4"/>
    <w:rsid w:val="00925A5E"/>
    <w:rsid w:val="009362CC"/>
    <w:rsid w:val="00936410"/>
    <w:rsid w:val="00942CD1"/>
    <w:rsid w:val="009459B9"/>
    <w:rsid w:val="009844CC"/>
    <w:rsid w:val="009B2AAD"/>
    <w:rsid w:val="009B6B4D"/>
    <w:rsid w:val="009D2793"/>
    <w:rsid w:val="009D7842"/>
    <w:rsid w:val="009F30F5"/>
    <w:rsid w:val="009F41A1"/>
    <w:rsid w:val="00A01673"/>
    <w:rsid w:val="00A27D0F"/>
    <w:rsid w:val="00A30BEC"/>
    <w:rsid w:val="00A36B8C"/>
    <w:rsid w:val="00A50F04"/>
    <w:rsid w:val="00A51DB3"/>
    <w:rsid w:val="00A53FE3"/>
    <w:rsid w:val="00A647B9"/>
    <w:rsid w:val="00A87817"/>
    <w:rsid w:val="00A9320A"/>
    <w:rsid w:val="00A942AE"/>
    <w:rsid w:val="00A94A4F"/>
    <w:rsid w:val="00A97CED"/>
    <w:rsid w:val="00AC52B0"/>
    <w:rsid w:val="00AC569B"/>
    <w:rsid w:val="00AD5537"/>
    <w:rsid w:val="00AD67DA"/>
    <w:rsid w:val="00AE253C"/>
    <w:rsid w:val="00AE2CBD"/>
    <w:rsid w:val="00AF22DB"/>
    <w:rsid w:val="00B042C5"/>
    <w:rsid w:val="00B10DFD"/>
    <w:rsid w:val="00B150CC"/>
    <w:rsid w:val="00B24AB3"/>
    <w:rsid w:val="00B32D68"/>
    <w:rsid w:val="00B426D7"/>
    <w:rsid w:val="00B56AEF"/>
    <w:rsid w:val="00B74BA0"/>
    <w:rsid w:val="00B80A08"/>
    <w:rsid w:val="00B96683"/>
    <w:rsid w:val="00BA02A3"/>
    <w:rsid w:val="00BA4DB7"/>
    <w:rsid w:val="00BB0737"/>
    <w:rsid w:val="00BF7987"/>
    <w:rsid w:val="00C32A78"/>
    <w:rsid w:val="00C35526"/>
    <w:rsid w:val="00C40D99"/>
    <w:rsid w:val="00C4304F"/>
    <w:rsid w:val="00C479E8"/>
    <w:rsid w:val="00C623AC"/>
    <w:rsid w:val="00C6388E"/>
    <w:rsid w:val="00C654C4"/>
    <w:rsid w:val="00CA19B9"/>
    <w:rsid w:val="00CD1438"/>
    <w:rsid w:val="00D021E9"/>
    <w:rsid w:val="00D3639D"/>
    <w:rsid w:val="00D47A53"/>
    <w:rsid w:val="00D843CC"/>
    <w:rsid w:val="00D84CCC"/>
    <w:rsid w:val="00D872A7"/>
    <w:rsid w:val="00D92E69"/>
    <w:rsid w:val="00DA638E"/>
    <w:rsid w:val="00DB2AE5"/>
    <w:rsid w:val="00DB635A"/>
    <w:rsid w:val="00DB71F4"/>
    <w:rsid w:val="00DC0559"/>
    <w:rsid w:val="00DC4474"/>
    <w:rsid w:val="00DC6ED3"/>
    <w:rsid w:val="00DE6C89"/>
    <w:rsid w:val="00E1259E"/>
    <w:rsid w:val="00E3334B"/>
    <w:rsid w:val="00E42B0E"/>
    <w:rsid w:val="00E45EB9"/>
    <w:rsid w:val="00E63615"/>
    <w:rsid w:val="00E7287C"/>
    <w:rsid w:val="00EA47E6"/>
    <w:rsid w:val="00EA4D6E"/>
    <w:rsid w:val="00EA574A"/>
    <w:rsid w:val="00EB33D2"/>
    <w:rsid w:val="00EB4D9A"/>
    <w:rsid w:val="00EF16A4"/>
    <w:rsid w:val="00EF503A"/>
    <w:rsid w:val="00EF75C3"/>
    <w:rsid w:val="00F03C44"/>
    <w:rsid w:val="00F11E5A"/>
    <w:rsid w:val="00F15EAF"/>
    <w:rsid w:val="00F32162"/>
    <w:rsid w:val="00F3553B"/>
    <w:rsid w:val="00F4796F"/>
    <w:rsid w:val="00F555CA"/>
    <w:rsid w:val="00F617A8"/>
    <w:rsid w:val="00F92D6B"/>
    <w:rsid w:val="00F97208"/>
    <w:rsid w:val="00F974E0"/>
    <w:rsid w:val="00FA609E"/>
    <w:rsid w:val="00FC22E9"/>
    <w:rsid w:val="00FD60E2"/>
    <w:rsid w:val="00FE33E2"/>
    <w:rsid w:val="00FF1561"/>
    <w:rsid w:val="00FF6FB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319CC"/>
  <w15:chartTrackingRefBased/>
  <w15:docId w15:val="{BD452CA1-DC75-4229-9361-34F63CC0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F55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32133D"/>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32133D"/>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berschrift2Zchn">
    <w:name w:val="Überschrift 2 Zchn"/>
    <w:basedOn w:val="Absatz-Standardschriftart"/>
    <w:link w:val="berschrift2"/>
    <w:uiPriority w:val="9"/>
    <w:rsid w:val="0032133D"/>
    <w:rPr>
      <w:rFonts w:ascii="Times New Roman" w:eastAsia="Times New Roman" w:hAnsi="Times New Roman" w:cs="Times New Roman"/>
      <w:b/>
      <w:bCs/>
      <w:sz w:val="36"/>
      <w:szCs w:val="36"/>
      <w:lang w:eastAsia="de-AT"/>
    </w:rPr>
  </w:style>
  <w:style w:type="character" w:styleId="Hyperlink">
    <w:name w:val="Hyperlink"/>
    <w:basedOn w:val="Absatz-Standardschriftart"/>
    <w:uiPriority w:val="99"/>
    <w:unhideWhenUsed/>
    <w:rsid w:val="0032133D"/>
    <w:rPr>
      <w:color w:val="0000FF"/>
      <w:u w:val="single"/>
    </w:rPr>
  </w:style>
  <w:style w:type="character" w:styleId="NichtaufgelsteErwhnung">
    <w:name w:val="Unresolved Mention"/>
    <w:basedOn w:val="Absatz-Standardschriftart"/>
    <w:uiPriority w:val="99"/>
    <w:semiHidden/>
    <w:unhideWhenUsed/>
    <w:rsid w:val="0032133D"/>
    <w:rPr>
      <w:color w:val="605E5C"/>
      <w:shd w:val="clear" w:color="auto" w:fill="E1DFDD"/>
    </w:rPr>
  </w:style>
  <w:style w:type="paragraph" w:styleId="KeinLeerraum">
    <w:name w:val="No Spacing"/>
    <w:uiPriority w:val="1"/>
    <w:qFormat/>
    <w:rsid w:val="0032133D"/>
    <w:pPr>
      <w:spacing w:after="0" w:line="240" w:lineRule="auto"/>
    </w:pPr>
  </w:style>
  <w:style w:type="paragraph" w:customStyle="1" w:styleId="artikeltext">
    <w:name w:val="artikeltext"/>
    <w:basedOn w:val="Standard"/>
    <w:rsid w:val="00AD5537"/>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Kopfzeile">
    <w:name w:val="header"/>
    <w:basedOn w:val="Standard"/>
    <w:link w:val="KopfzeileZchn"/>
    <w:uiPriority w:val="99"/>
    <w:unhideWhenUsed/>
    <w:rsid w:val="008720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720D2"/>
  </w:style>
  <w:style w:type="paragraph" w:styleId="Fuzeile">
    <w:name w:val="footer"/>
    <w:basedOn w:val="Standard"/>
    <w:link w:val="FuzeileZchn"/>
    <w:uiPriority w:val="99"/>
    <w:unhideWhenUsed/>
    <w:rsid w:val="008720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720D2"/>
  </w:style>
  <w:style w:type="character" w:styleId="Hervorhebung">
    <w:name w:val="Emphasis"/>
    <w:basedOn w:val="Absatz-Standardschriftart"/>
    <w:uiPriority w:val="20"/>
    <w:qFormat/>
    <w:rsid w:val="000B02EE"/>
    <w:rPr>
      <w:i/>
      <w:iCs/>
    </w:rPr>
  </w:style>
  <w:style w:type="table" w:customStyle="1" w:styleId="Tabellenraster1">
    <w:name w:val="Tabellenraster1"/>
    <w:basedOn w:val="NormaleTabelle"/>
    <w:uiPriority w:val="39"/>
    <w:rsid w:val="000B02EE"/>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F5505"/>
    <w:rPr>
      <w:rFonts w:asciiTheme="majorHAnsi" w:eastAsiaTheme="majorEastAsia" w:hAnsiTheme="majorHAnsi" w:cstheme="majorBidi"/>
      <w:color w:val="2F5496" w:themeColor="accent1" w:themeShade="BF"/>
      <w:sz w:val="32"/>
      <w:szCs w:val="32"/>
    </w:rPr>
  </w:style>
  <w:style w:type="table" w:styleId="Tabellenraster">
    <w:name w:val="Table Grid"/>
    <w:basedOn w:val="NormaleTabelle"/>
    <w:uiPriority w:val="39"/>
    <w:rsid w:val="00107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3980">
      <w:bodyDiv w:val="1"/>
      <w:marLeft w:val="0"/>
      <w:marRight w:val="0"/>
      <w:marTop w:val="0"/>
      <w:marBottom w:val="0"/>
      <w:divBdr>
        <w:top w:val="none" w:sz="0" w:space="0" w:color="auto"/>
        <w:left w:val="none" w:sz="0" w:space="0" w:color="auto"/>
        <w:bottom w:val="none" w:sz="0" w:space="0" w:color="auto"/>
        <w:right w:val="none" w:sz="0" w:space="0" w:color="auto"/>
      </w:divBdr>
    </w:div>
    <w:div w:id="154999651">
      <w:bodyDiv w:val="1"/>
      <w:marLeft w:val="0"/>
      <w:marRight w:val="0"/>
      <w:marTop w:val="0"/>
      <w:marBottom w:val="0"/>
      <w:divBdr>
        <w:top w:val="none" w:sz="0" w:space="0" w:color="auto"/>
        <w:left w:val="none" w:sz="0" w:space="0" w:color="auto"/>
        <w:bottom w:val="none" w:sz="0" w:space="0" w:color="auto"/>
        <w:right w:val="none" w:sz="0" w:space="0" w:color="auto"/>
      </w:divBdr>
    </w:div>
    <w:div w:id="288047719">
      <w:bodyDiv w:val="1"/>
      <w:marLeft w:val="0"/>
      <w:marRight w:val="0"/>
      <w:marTop w:val="0"/>
      <w:marBottom w:val="0"/>
      <w:divBdr>
        <w:top w:val="none" w:sz="0" w:space="0" w:color="auto"/>
        <w:left w:val="none" w:sz="0" w:space="0" w:color="auto"/>
        <w:bottom w:val="none" w:sz="0" w:space="0" w:color="auto"/>
        <w:right w:val="none" w:sz="0" w:space="0" w:color="auto"/>
      </w:divBdr>
    </w:div>
    <w:div w:id="366220240">
      <w:bodyDiv w:val="1"/>
      <w:marLeft w:val="0"/>
      <w:marRight w:val="0"/>
      <w:marTop w:val="0"/>
      <w:marBottom w:val="0"/>
      <w:divBdr>
        <w:top w:val="none" w:sz="0" w:space="0" w:color="auto"/>
        <w:left w:val="none" w:sz="0" w:space="0" w:color="auto"/>
        <w:bottom w:val="none" w:sz="0" w:space="0" w:color="auto"/>
        <w:right w:val="none" w:sz="0" w:space="0" w:color="auto"/>
      </w:divBdr>
    </w:div>
    <w:div w:id="415440771">
      <w:bodyDiv w:val="1"/>
      <w:marLeft w:val="0"/>
      <w:marRight w:val="0"/>
      <w:marTop w:val="0"/>
      <w:marBottom w:val="0"/>
      <w:divBdr>
        <w:top w:val="none" w:sz="0" w:space="0" w:color="auto"/>
        <w:left w:val="none" w:sz="0" w:space="0" w:color="auto"/>
        <w:bottom w:val="none" w:sz="0" w:space="0" w:color="auto"/>
        <w:right w:val="none" w:sz="0" w:space="0" w:color="auto"/>
      </w:divBdr>
    </w:div>
    <w:div w:id="445463962">
      <w:bodyDiv w:val="1"/>
      <w:marLeft w:val="0"/>
      <w:marRight w:val="0"/>
      <w:marTop w:val="0"/>
      <w:marBottom w:val="0"/>
      <w:divBdr>
        <w:top w:val="none" w:sz="0" w:space="0" w:color="auto"/>
        <w:left w:val="none" w:sz="0" w:space="0" w:color="auto"/>
        <w:bottom w:val="none" w:sz="0" w:space="0" w:color="auto"/>
        <w:right w:val="none" w:sz="0" w:space="0" w:color="auto"/>
      </w:divBdr>
    </w:div>
    <w:div w:id="457452635">
      <w:bodyDiv w:val="1"/>
      <w:marLeft w:val="0"/>
      <w:marRight w:val="0"/>
      <w:marTop w:val="0"/>
      <w:marBottom w:val="0"/>
      <w:divBdr>
        <w:top w:val="none" w:sz="0" w:space="0" w:color="auto"/>
        <w:left w:val="none" w:sz="0" w:space="0" w:color="auto"/>
        <w:bottom w:val="none" w:sz="0" w:space="0" w:color="auto"/>
        <w:right w:val="none" w:sz="0" w:space="0" w:color="auto"/>
      </w:divBdr>
    </w:div>
    <w:div w:id="508062740">
      <w:bodyDiv w:val="1"/>
      <w:marLeft w:val="0"/>
      <w:marRight w:val="0"/>
      <w:marTop w:val="0"/>
      <w:marBottom w:val="0"/>
      <w:divBdr>
        <w:top w:val="none" w:sz="0" w:space="0" w:color="auto"/>
        <w:left w:val="none" w:sz="0" w:space="0" w:color="auto"/>
        <w:bottom w:val="none" w:sz="0" w:space="0" w:color="auto"/>
        <w:right w:val="none" w:sz="0" w:space="0" w:color="auto"/>
      </w:divBdr>
    </w:div>
    <w:div w:id="571542722">
      <w:bodyDiv w:val="1"/>
      <w:marLeft w:val="0"/>
      <w:marRight w:val="0"/>
      <w:marTop w:val="0"/>
      <w:marBottom w:val="0"/>
      <w:divBdr>
        <w:top w:val="none" w:sz="0" w:space="0" w:color="auto"/>
        <w:left w:val="none" w:sz="0" w:space="0" w:color="auto"/>
        <w:bottom w:val="none" w:sz="0" w:space="0" w:color="auto"/>
        <w:right w:val="none" w:sz="0" w:space="0" w:color="auto"/>
      </w:divBdr>
    </w:div>
    <w:div w:id="803498030">
      <w:bodyDiv w:val="1"/>
      <w:marLeft w:val="0"/>
      <w:marRight w:val="0"/>
      <w:marTop w:val="0"/>
      <w:marBottom w:val="0"/>
      <w:divBdr>
        <w:top w:val="none" w:sz="0" w:space="0" w:color="auto"/>
        <w:left w:val="none" w:sz="0" w:space="0" w:color="auto"/>
        <w:bottom w:val="none" w:sz="0" w:space="0" w:color="auto"/>
        <w:right w:val="none" w:sz="0" w:space="0" w:color="auto"/>
      </w:divBdr>
    </w:div>
    <w:div w:id="857425325">
      <w:bodyDiv w:val="1"/>
      <w:marLeft w:val="0"/>
      <w:marRight w:val="0"/>
      <w:marTop w:val="0"/>
      <w:marBottom w:val="0"/>
      <w:divBdr>
        <w:top w:val="none" w:sz="0" w:space="0" w:color="auto"/>
        <w:left w:val="none" w:sz="0" w:space="0" w:color="auto"/>
        <w:bottom w:val="none" w:sz="0" w:space="0" w:color="auto"/>
        <w:right w:val="none" w:sz="0" w:space="0" w:color="auto"/>
      </w:divBdr>
      <w:divsChild>
        <w:div w:id="1816680017">
          <w:marLeft w:val="0"/>
          <w:marRight w:val="0"/>
          <w:marTop w:val="0"/>
          <w:marBottom w:val="0"/>
          <w:divBdr>
            <w:top w:val="none" w:sz="0" w:space="0" w:color="auto"/>
            <w:left w:val="none" w:sz="0" w:space="0" w:color="auto"/>
            <w:bottom w:val="none" w:sz="0" w:space="0" w:color="auto"/>
            <w:right w:val="none" w:sz="0" w:space="0" w:color="auto"/>
          </w:divBdr>
        </w:div>
        <w:div w:id="1966621061">
          <w:marLeft w:val="0"/>
          <w:marRight w:val="0"/>
          <w:marTop w:val="0"/>
          <w:marBottom w:val="0"/>
          <w:divBdr>
            <w:top w:val="none" w:sz="0" w:space="0" w:color="auto"/>
            <w:left w:val="none" w:sz="0" w:space="0" w:color="auto"/>
            <w:bottom w:val="none" w:sz="0" w:space="0" w:color="auto"/>
            <w:right w:val="none" w:sz="0" w:space="0" w:color="auto"/>
          </w:divBdr>
        </w:div>
      </w:divsChild>
    </w:div>
    <w:div w:id="908198274">
      <w:bodyDiv w:val="1"/>
      <w:marLeft w:val="0"/>
      <w:marRight w:val="0"/>
      <w:marTop w:val="0"/>
      <w:marBottom w:val="0"/>
      <w:divBdr>
        <w:top w:val="none" w:sz="0" w:space="0" w:color="auto"/>
        <w:left w:val="none" w:sz="0" w:space="0" w:color="auto"/>
        <w:bottom w:val="none" w:sz="0" w:space="0" w:color="auto"/>
        <w:right w:val="none" w:sz="0" w:space="0" w:color="auto"/>
      </w:divBdr>
    </w:div>
    <w:div w:id="1073970951">
      <w:bodyDiv w:val="1"/>
      <w:marLeft w:val="0"/>
      <w:marRight w:val="0"/>
      <w:marTop w:val="0"/>
      <w:marBottom w:val="0"/>
      <w:divBdr>
        <w:top w:val="none" w:sz="0" w:space="0" w:color="auto"/>
        <w:left w:val="none" w:sz="0" w:space="0" w:color="auto"/>
        <w:bottom w:val="none" w:sz="0" w:space="0" w:color="auto"/>
        <w:right w:val="none" w:sz="0" w:space="0" w:color="auto"/>
      </w:divBdr>
    </w:div>
    <w:div w:id="1076124442">
      <w:bodyDiv w:val="1"/>
      <w:marLeft w:val="0"/>
      <w:marRight w:val="0"/>
      <w:marTop w:val="0"/>
      <w:marBottom w:val="0"/>
      <w:divBdr>
        <w:top w:val="none" w:sz="0" w:space="0" w:color="auto"/>
        <w:left w:val="none" w:sz="0" w:space="0" w:color="auto"/>
        <w:bottom w:val="none" w:sz="0" w:space="0" w:color="auto"/>
        <w:right w:val="none" w:sz="0" w:space="0" w:color="auto"/>
      </w:divBdr>
    </w:div>
    <w:div w:id="1226797250">
      <w:bodyDiv w:val="1"/>
      <w:marLeft w:val="0"/>
      <w:marRight w:val="0"/>
      <w:marTop w:val="0"/>
      <w:marBottom w:val="0"/>
      <w:divBdr>
        <w:top w:val="none" w:sz="0" w:space="0" w:color="auto"/>
        <w:left w:val="none" w:sz="0" w:space="0" w:color="auto"/>
        <w:bottom w:val="none" w:sz="0" w:space="0" w:color="auto"/>
        <w:right w:val="none" w:sz="0" w:space="0" w:color="auto"/>
      </w:divBdr>
    </w:div>
    <w:div w:id="1244754969">
      <w:bodyDiv w:val="1"/>
      <w:marLeft w:val="0"/>
      <w:marRight w:val="0"/>
      <w:marTop w:val="0"/>
      <w:marBottom w:val="0"/>
      <w:divBdr>
        <w:top w:val="none" w:sz="0" w:space="0" w:color="auto"/>
        <w:left w:val="none" w:sz="0" w:space="0" w:color="auto"/>
        <w:bottom w:val="none" w:sz="0" w:space="0" w:color="auto"/>
        <w:right w:val="none" w:sz="0" w:space="0" w:color="auto"/>
      </w:divBdr>
    </w:div>
    <w:div w:id="128608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zukunft-bau.at/" TargetMode="External"/><Relationship Id="rId1" Type="http://schemas.openxmlformats.org/officeDocument/2006/relationships/hyperlink" Target="http://wko.at/ooe/b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t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39441ef-4a16-4350-9aab-19e7692fa9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9A0F3FB5438E4D814C9A439F583798" ma:contentTypeVersion="13" ma:contentTypeDescription="Create a new document." ma:contentTypeScope="" ma:versionID="493e99336d396e8520cc974f6d5d911e">
  <xsd:schema xmlns:xsd="http://www.w3.org/2001/XMLSchema" xmlns:xs="http://www.w3.org/2001/XMLSchema" xmlns:p="http://schemas.microsoft.com/office/2006/metadata/properties" xmlns:ns3="e39441ef-4a16-4350-9aab-19e7692fa921" xmlns:ns4="b17612a9-f17b-49db-861b-4c9abbce85f5" targetNamespace="http://schemas.microsoft.com/office/2006/metadata/properties" ma:root="true" ma:fieldsID="6a559b48718de3fb9426d4459b4ffe81" ns3:_="" ns4:_="">
    <xsd:import namespace="e39441ef-4a16-4350-9aab-19e7692fa921"/>
    <xsd:import namespace="b17612a9-f17b-49db-861b-4c9abbce85f5"/>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9441ef-4a16-4350-9aab-19e7692fa9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612a9-f17b-49db-861b-4c9abbce85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7F2DBC-8F2F-4B7E-A90F-484F40094B92}">
  <ds:schemaRefs>
    <ds:schemaRef ds:uri="http://schemas.microsoft.com/office/2006/metadata/properties"/>
    <ds:schemaRef ds:uri="http://schemas.microsoft.com/office/infopath/2007/PartnerControls"/>
    <ds:schemaRef ds:uri="e39441ef-4a16-4350-9aab-19e7692fa921"/>
  </ds:schemaRefs>
</ds:datastoreItem>
</file>

<file path=customXml/itemProps2.xml><?xml version="1.0" encoding="utf-8"?>
<ds:datastoreItem xmlns:ds="http://schemas.openxmlformats.org/officeDocument/2006/customXml" ds:itemID="{34C54CD9-3BF2-4509-8BD7-DF78A09C5752}">
  <ds:schemaRefs>
    <ds:schemaRef ds:uri="http://schemas.microsoft.com/sharepoint/v3/contenttype/forms"/>
  </ds:schemaRefs>
</ds:datastoreItem>
</file>

<file path=customXml/itemProps3.xml><?xml version="1.0" encoding="utf-8"?>
<ds:datastoreItem xmlns:ds="http://schemas.openxmlformats.org/officeDocument/2006/customXml" ds:itemID="{F035340C-370D-43B1-9C94-7C1CC8656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9441ef-4a16-4350-9aab-19e7692fa921"/>
    <ds:schemaRef ds:uri="b17612a9-f17b-49db-861b-4c9abbce85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7516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unisono PR | Veronika Fiereder</dc:creator>
  <cp:keywords/>
  <dc:description/>
  <cp:lastModifiedBy>unisono PR | Veronika Fiereder</cp:lastModifiedBy>
  <cp:revision>9</cp:revision>
  <cp:lastPrinted>2025-11-25T14:43:00Z</cp:lastPrinted>
  <dcterms:created xsi:type="dcterms:W3CDTF">2026-09-22T09:03:00Z</dcterms:created>
  <dcterms:modified xsi:type="dcterms:W3CDTF">2026-09-22T12:44:00Z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0x010100969A0F3FB5438E4D814C9A439F583798</vt:lpwstr>
  </property>
</Properties>
</file>