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C6BEE6" w14:textId="77777777" w:rsidR="00657E22" w:rsidRDefault="00657E22">
      <w:pPr>
        <w:rPr>
          <w:b/>
          <w:bCs/>
          <w:sz w:val="32"/>
          <w:szCs w:val="32"/>
        </w:rPr>
      </w:pPr>
    </w:p>
    <w:p w14:paraId="10AEC11A" w14:textId="2CBB6A9E" w:rsidR="005B048C" w:rsidRPr="00990F1B" w:rsidRDefault="005B048C" w:rsidP="005C3E80">
      <w:pPr>
        <w:rPr>
          <w:rFonts w:ascii="Arial" w:hAnsi="Arial" w:cs="Arial"/>
          <w:b/>
          <w:bCs/>
          <w:strike/>
          <w:sz w:val="28"/>
          <w:szCs w:val="28"/>
          <w:lang w:val="de-DE"/>
        </w:rPr>
      </w:pPr>
      <w:r w:rsidRPr="005B048C">
        <w:rPr>
          <w:rFonts w:ascii="Arial" w:hAnsi="Arial" w:cs="Arial"/>
          <w:b/>
          <w:bCs/>
          <w:sz w:val="28"/>
          <w:szCs w:val="28"/>
          <w:lang w:val="de-DE"/>
        </w:rPr>
        <w:t xml:space="preserve">Bauteilaktivierung im Wohnungsbau – </w:t>
      </w:r>
      <w:r>
        <w:rPr>
          <w:rFonts w:ascii="Arial" w:hAnsi="Arial" w:cs="Arial"/>
          <w:b/>
          <w:bCs/>
          <w:sz w:val="28"/>
          <w:szCs w:val="28"/>
          <w:lang w:val="de-DE"/>
        </w:rPr>
        <w:br/>
      </w:r>
      <w:r w:rsidRPr="005B048C">
        <w:rPr>
          <w:rFonts w:ascii="Arial" w:hAnsi="Arial" w:cs="Arial"/>
          <w:b/>
          <w:bCs/>
          <w:sz w:val="28"/>
          <w:szCs w:val="28"/>
          <w:lang w:val="de-DE"/>
        </w:rPr>
        <w:t>ein Schritt in Richtung nachhaltiger Zukunft</w:t>
      </w:r>
      <w:r>
        <w:rPr>
          <w:rFonts w:ascii="Arial" w:hAnsi="Arial" w:cs="Arial"/>
          <w:b/>
          <w:bCs/>
          <w:sz w:val="28"/>
          <w:szCs w:val="28"/>
          <w:lang w:val="de-DE"/>
        </w:rPr>
        <w:t xml:space="preserve"> </w:t>
      </w:r>
    </w:p>
    <w:p w14:paraId="6845C73F" w14:textId="148633B2" w:rsidR="00832857" w:rsidRDefault="00832857" w:rsidP="00832857">
      <w:pPr>
        <w:jc w:val="both"/>
        <w:rPr>
          <w:rFonts w:ascii="Arial" w:hAnsi="Arial" w:cs="Arial"/>
          <w:b/>
        </w:rPr>
      </w:pPr>
      <w:r w:rsidRPr="00E71D24">
        <w:rPr>
          <w:rFonts w:ascii="Arial" w:hAnsi="Arial" w:cs="Arial"/>
          <w:b/>
        </w:rPr>
        <w:t xml:space="preserve">Die thermische Bauteilaktivierung (TBA) verhilft jedem </w:t>
      </w:r>
      <w:proofErr w:type="gramStart"/>
      <w:r w:rsidRPr="00E71D24">
        <w:rPr>
          <w:rFonts w:ascii="Arial" w:hAnsi="Arial" w:cs="Arial"/>
          <w:b/>
        </w:rPr>
        <w:t>Zuhause</w:t>
      </w:r>
      <w:proofErr w:type="gramEnd"/>
      <w:r w:rsidRPr="00E71D24">
        <w:rPr>
          <w:rFonts w:ascii="Arial" w:hAnsi="Arial" w:cs="Arial"/>
          <w:b/>
        </w:rPr>
        <w:t>, einen aktiven Beitrag zum Umweltschutz zu leisten. Dieses zukunftsweisende Konzept hat nicht nur das Potenzial, den Wohnbau nachhaltig zu verändern, sondern auch einen bedeutenden Beitrag zum Klimaschutz zu leisten</w:t>
      </w:r>
      <w:r>
        <w:rPr>
          <w:rFonts w:ascii="Arial" w:hAnsi="Arial" w:cs="Arial"/>
          <w:b/>
        </w:rPr>
        <w:t>, verraten die Expertinnen und Experten aus der Baubranche. Eine zukünftige Förderung der TBA wäre dringend notwendig.</w:t>
      </w:r>
    </w:p>
    <w:p w14:paraId="1C670FDA" w14:textId="62FF6975" w:rsidR="00683A7C" w:rsidRPr="005C3E80" w:rsidRDefault="0087514D" w:rsidP="004C11C1">
      <w:pPr>
        <w:jc w:val="both"/>
        <w:rPr>
          <w:rFonts w:ascii="Arial" w:hAnsi="Arial" w:cs="Arial"/>
        </w:rPr>
      </w:pPr>
      <w:r>
        <w:rPr>
          <w:rFonts w:ascii="Arial" w:hAnsi="Arial" w:cs="Arial"/>
        </w:rPr>
        <w:t>Wenn man in der Bauwirtschaft etwas verändern will</w:t>
      </w:r>
      <w:r w:rsidR="005A1788">
        <w:rPr>
          <w:rFonts w:ascii="Arial" w:hAnsi="Arial" w:cs="Arial"/>
        </w:rPr>
        <w:t xml:space="preserve">, </w:t>
      </w:r>
      <w:r>
        <w:rPr>
          <w:rFonts w:ascii="Arial" w:hAnsi="Arial" w:cs="Arial"/>
        </w:rPr>
        <w:t xml:space="preserve">braucht es Beharrlichkeit und manchmal einen kleinen </w:t>
      </w:r>
      <w:r w:rsidR="00FC5D5C">
        <w:rPr>
          <w:rFonts w:ascii="Arial" w:hAnsi="Arial" w:cs="Arial"/>
        </w:rPr>
        <w:t>Anschub</w:t>
      </w:r>
      <w:r>
        <w:rPr>
          <w:rFonts w:ascii="Arial" w:hAnsi="Arial" w:cs="Arial"/>
        </w:rPr>
        <w:t xml:space="preserve"> sich mit Neuerung</w:t>
      </w:r>
      <w:r w:rsidR="00F841D2">
        <w:rPr>
          <w:rFonts w:ascii="Arial" w:hAnsi="Arial" w:cs="Arial"/>
        </w:rPr>
        <w:t>en</w:t>
      </w:r>
      <w:r>
        <w:rPr>
          <w:rFonts w:ascii="Arial" w:hAnsi="Arial" w:cs="Arial"/>
        </w:rPr>
        <w:t xml:space="preserve"> zu beschäftigen. Genau das hat die Förderung der </w:t>
      </w:r>
      <w:r w:rsidR="00832857">
        <w:rPr>
          <w:rFonts w:ascii="Arial" w:hAnsi="Arial" w:cs="Arial"/>
        </w:rPr>
        <w:t>Bauteilaktivierung</w:t>
      </w:r>
      <w:r w:rsidR="005A1788">
        <w:rPr>
          <w:rFonts w:ascii="Arial" w:hAnsi="Arial" w:cs="Arial"/>
        </w:rPr>
        <w:t xml:space="preserve"> </w:t>
      </w:r>
      <w:r>
        <w:rPr>
          <w:rFonts w:ascii="Arial" w:hAnsi="Arial" w:cs="Arial"/>
        </w:rPr>
        <w:t>des KLIEN (Klima und Energiefonds) gemacht</w:t>
      </w:r>
      <w:r w:rsidR="006110AD">
        <w:rPr>
          <w:rFonts w:ascii="Arial" w:hAnsi="Arial" w:cs="Arial"/>
        </w:rPr>
        <w:t>,</w:t>
      </w:r>
      <w:r>
        <w:rPr>
          <w:rFonts w:ascii="Arial" w:hAnsi="Arial" w:cs="Arial"/>
        </w:rPr>
        <w:t xml:space="preserve"> nur leider dann auf halbem Weg aufgegeben.</w:t>
      </w:r>
      <w:r w:rsidR="00BE6874">
        <w:rPr>
          <w:rFonts w:ascii="Arial" w:hAnsi="Arial" w:cs="Arial"/>
        </w:rPr>
        <w:t xml:space="preserve"> </w:t>
      </w:r>
      <w:r w:rsidR="00F841D2">
        <w:rPr>
          <w:rFonts w:ascii="Arial" w:hAnsi="Arial" w:cs="Arial"/>
        </w:rPr>
        <w:t>W</w:t>
      </w:r>
      <w:r>
        <w:rPr>
          <w:rFonts w:ascii="Arial" w:hAnsi="Arial" w:cs="Arial"/>
        </w:rPr>
        <w:t>irkliche technische Veränderung passiert in der Bauwirtschaft nicht unter 10 Jahren.</w:t>
      </w:r>
    </w:p>
    <w:p w14:paraId="553F4B98" w14:textId="31C728CA" w:rsidR="00683A7C" w:rsidRPr="005C3E80" w:rsidRDefault="00683A7C" w:rsidP="004C11C1">
      <w:pPr>
        <w:jc w:val="both"/>
        <w:rPr>
          <w:rFonts w:ascii="Arial" w:hAnsi="Arial" w:cs="Arial"/>
          <w:b/>
        </w:rPr>
      </w:pPr>
      <w:r w:rsidRPr="005C3E80">
        <w:rPr>
          <w:rFonts w:ascii="Arial" w:hAnsi="Arial" w:cs="Arial"/>
          <w:b/>
        </w:rPr>
        <w:t>Thermische Bauteilaktivierung zur Routine machen</w:t>
      </w:r>
    </w:p>
    <w:p w14:paraId="3265EAB7" w14:textId="5CB8CDE6" w:rsidR="004C11C1" w:rsidRDefault="004C11C1" w:rsidP="004C11C1">
      <w:pPr>
        <w:jc w:val="both"/>
        <w:rPr>
          <w:rFonts w:ascii="Arial" w:hAnsi="Arial" w:cs="Arial"/>
        </w:rPr>
      </w:pPr>
      <w:r w:rsidRPr="006B27A1">
        <w:rPr>
          <w:rFonts w:ascii="Arial" w:hAnsi="Arial" w:cs="Arial"/>
        </w:rPr>
        <w:t xml:space="preserve">Die letzte Förderung der TBA im Wohnbau hat </w:t>
      </w:r>
      <w:r w:rsidR="00683A7C">
        <w:rPr>
          <w:rFonts w:ascii="Arial" w:hAnsi="Arial" w:cs="Arial"/>
        </w:rPr>
        <w:t xml:space="preserve">hier </w:t>
      </w:r>
      <w:r w:rsidR="0087514D">
        <w:rPr>
          <w:rFonts w:ascii="Arial" w:hAnsi="Arial" w:cs="Arial"/>
        </w:rPr>
        <w:t xml:space="preserve">mit nur </w:t>
      </w:r>
      <w:r w:rsidR="00BC3C66">
        <w:rPr>
          <w:rFonts w:ascii="Arial" w:hAnsi="Arial" w:cs="Arial"/>
        </w:rPr>
        <w:t xml:space="preserve">rd. </w:t>
      </w:r>
      <w:r w:rsidR="00F827DA">
        <w:rPr>
          <w:rFonts w:ascii="Arial" w:hAnsi="Arial" w:cs="Arial"/>
        </w:rPr>
        <w:t>1</w:t>
      </w:r>
      <w:r w:rsidR="004E16AA">
        <w:rPr>
          <w:rFonts w:ascii="Arial" w:hAnsi="Arial" w:cs="Arial"/>
        </w:rPr>
        <w:t xml:space="preserve">,5 </w:t>
      </w:r>
      <w:proofErr w:type="spellStart"/>
      <w:r w:rsidR="004E16AA">
        <w:rPr>
          <w:rFonts w:ascii="Arial" w:hAnsi="Arial" w:cs="Arial"/>
        </w:rPr>
        <w:t>Mio</w:t>
      </w:r>
      <w:proofErr w:type="spellEnd"/>
      <w:r w:rsidR="004E16AA">
        <w:rPr>
          <w:rFonts w:ascii="Arial" w:hAnsi="Arial" w:cs="Arial"/>
        </w:rPr>
        <w:t xml:space="preserve"> </w:t>
      </w:r>
      <w:r w:rsidR="005A1788">
        <w:rPr>
          <w:rFonts w:ascii="Arial" w:hAnsi="Arial" w:cs="Arial"/>
        </w:rPr>
        <w:t>Euro</w:t>
      </w:r>
      <w:r w:rsidR="0087514D">
        <w:rPr>
          <w:rFonts w:ascii="Arial" w:hAnsi="Arial" w:cs="Arial"/>
        </w:rPr>
        <w:t xml:space="preserve"> </w:t>
      </w:r>
      <w:r w:rsidRPr="006B27A1">
        <w:rPr>
          <w:rFonts w:ascii="Arial" w:hAnsi="Arial" w:cs="Arial"/>
        </w:rPr>
        <w:t>einen wichtigen Impuls zum Einsatz</w:t>
      </w:r>
      <w:r>
        <w:rPr>
          <w:rFonts w:ascii="Arial" w:hAnsi="Arial" w:cs="Arial"/>
        </w:rPr>
        <w:t xml:space="preserve"> und zur Umstellung</w:t>
      </w:r>
      <w:r w:rsidRPr="006B27A1">
        <w:rPr>
          <w:rFonts w:ascii="Arial" w:hAnsi="Arial" w:cs="Arial"/>
        </w:rPr>
        <w:t xml:space="preserve"> dieser zukunftsreichen Technologie gegeben. Rund 1.600 Neubauwohnungen mit fast 190.000 m² BGF nutzen aus diesem Grund die TBA und sind ein Gewinn für die Energieeffizienz</w:t>
      </w:r>
      <w:r w:rsidR="00683A7C">
        <w:rPr>
          <w:rFonts w:ascii="Arial" w:hAnsi="Arial" w:cs="Arial"/>
        </w:rPr>
        <w:t xml:space="preserve"> und Nachhaltigkeit</w:t>
      </w:r>
      <w:r w:rsidRPr="006B27A1">
        <w:rPr>
          <w:rFonts w:ascii="Arial" w:hAnsi="Arial" w:cs="Arial"/>
        </w:rPr>
        <w:t xml:space="preserve">. </w:t>
      </w:r>
    </w:p>
    <w:p w14:paraId="0AEA3DFC" w14:textId="7A08F116" w:rsidR="004C11C1" w:rsidRDefault="006110AD" w:rsidP="004C11C1">
      <w:pPr>
        <w:jc w:val="both"/>
        <w:rPr>
          <w:rFonts w:ascii="Arial" w:hAnsi="Arial" w:cs="Arial"/>
        </w:rPr>
      </w:pPr>
      <w:r>
        <w:rPr>
          <w:rFonts w:ascii="Arial" w:hAnsi="Arial" w:cs="Arial"/>
        </w:rPr>
        <w:t xml:space="preserve">Das weiß insbesondere auch Gunther Graupner, </w:t>
      </w:r>
      <w:r w:rsidRPr="006B27A1">
        <w:rPr>
          <w:rFonts w:ascii="Arial" w:hAnsi="Arial" w:cs="Arial"/>
        </w:rPr>
        <w:t>Geschäftsführer der ZAB</w:t>
      </w:r>
      <w:r>
        <w:rPr>
          <w:rFonts w:ascii="Arial" w:hAnsi="Arial" w:cs="Arial"/>
        </w:rPr>
        <w:t xml:space="preserve"> (Zukunftsagentur Bau GmbH), die in die Forschung und Schulung im Bereich der thermischen Bauteilaktivierung investiert: </w:t>
      </w:r>
      <w:r w:rsidR="004C11C1">
        <w:rPr>
          <w:rFonts w:ascii="Arial" w:hAnsi="Arial" w:cs="Arial"/>
        </w:rPr>
        <w:t>„</w:t>
      </w:r>
      <w:r w:rsidR="004C11C1" w:rsidRPr="006B27A1">
        <w:rPr>
          <w:rFonts w:ascii="Arial" w:hAnsi="Arial" w:cs="Arial"/>
        </w:rPr>
        <w:t xml:space="preserve">Eine zukünftige weitere </w:t>
      </w:r>
      <w:r w:rsidR="0087514D">
        <w:rPr>
          <w:rFonts w:ascii="Arial" w:hAnsi="Arial" w:cs="Arial"/>
        </w:rPr>
        <w:t>Förderung</w:t>
      </w:r>
      <w:r w:rsidR="004C11C1" w:rsidRPr="006B27A1">
        <w:rPr>
          <w:rFonts w:ascii="Arial" w:hAnsi="Arial" w:cs="Arial"/>
        </w:rPr>
        <w:t xml:space="preserve"> der TBA wäre daher</w:t>
      </w:r>
      <w:r w:rsidR="0087514D">
        <w:rPr>
          <w:rFonts w:ascii="Arial" w:hAnsi="Arial" w:cs="Arial"/>
        </w:rPr>
        <w:t xml:space="preserve"> dringend notwendig</w:t>
      </w:r>
      <w:r w:rsidR="004C11C1" w:rsidRPr="006B27A1">
        <w:rPr>
          <w:rFonts w:ascii="Arial" w:hAnsi="Arial" w:cs="Arial"/>
        </w:rPr>
        <w:t>, da jede neue Betondecke ohne TBA eine verlorene Chance ist.</w:t>
      </w:r>
      <w:r w:rsidR="004C11C1">
        <w:rPr>
          <w:rFonts w:ascii="Arial" w:hAnsi="Arial" w:cs="Arial"/>
        </w:rPr>
        <w:t xml:space="preserve"> </w:t>
      </w:r>
      <w:r w:rsidR="00223743">
        <w:rPr>
          <w:rFonts w:ascii="Arial" w:hAnsi="Arial" w:cs="Arial"/>
        </w:rPr>
        <w:t xml:space="preserve">Es </w:t>
      </w:r>
      <w:r w:rsidR="004C11C1">
        <w:rPr>
          <w:rFonts w:ascii="Arial" w:hAnsi="Arial" w:cs="Arial"/>
        </w:rPr>
        <w:t xml:space="preserve">ist </w:t>
      </w:r>
      <w:r w:rsidR="00223743">
        <w:rPr>
          <w:rFonts w:ascii="Arial" w:hAnsi="Arial" w:cs="Arial"/>
        </w:rPr>
        <w:t xml:space="preserve">daher </w:t>
      </w:r>
      <w:r w:rsidR="004C11C1">
        <w:rPr>
          <w:rFonts w:ascii="Arial" w:hAnsi="Arial" w:cs="Arial"/>
        </w:rPr>
        <w:t xml:space="preserve">wichtig, dass </w:t>
      </w:r>
      <w:r w:rsidR="004C11C1" w:rsidRPr="006B27A1">
        <w:rPr>
          <w:rFonts w:ascii="Arial" w:hAnsi="Arial" w:cs="Arial"/>
        </w:rPr>
        <w:t xml:space="preserve">Förderprogramme </w:t>
      </w:r>
      <w:r w:rsidR="00683A7C">
        <w:rPr>
          <w:rFonts w:ascii="Arial" w:hAnsi="Arial" w:cs="Arial"/>
        </w:rPr>
        <w:t>langfristig angelegt</w:t>
      </w:r>
      <w:r w:rsidR="004C11C1" w:rsidRPr="006B27A1">
        <w:rPr>
          <w:rFonts w:ascii="Arial" w:hAnsi="Arial" w:cs="Arial"/>
        </w:rPr>
        <w:t xml:space="preserve"> und vereinfacht werden</w:t>
      </w:r>
      <w:r w:rsidR="005341DD">
        <w:rPr>
          <w:rFonts w:ascii="Arial" w:hAnsi="Arial" w:cs="Arial"/>
        </w:rPr>
        <w:t xml:space="preserve">, die </w:t>
      </w:r>
      <w:r w:rsidR="004C11C1" w:rsidRPr="006B27A1">
        <w:rPr>
          <w:rFonts w:ascii="Arial" w:hAnsi="Arial" w:cs="Arial"/>
        </w:rPr>
        <w:t>politische</w:t>
      </w:r>
      <w:r w:rsidR="005341DD">
        <w:rPr>
          <w:rFonts w:ascii="Arial" w:hAnsi="Arial" w:cs="Arial"/>
        </w:rPr>
        <w:t>n</w:t>
      </w:r>
      <w:r w:rsidR="004C11C1" w:rsidRPr="006B27A1">
        <w:rPr>
          <w:rFonts w:ascii="Arial" w:hAnsi="Arial" w:cs="Arial"/>
        </w:rPr>
        <w:t xml:space="preserve"> Rahmenbedingungen</w:t>
      </w:r>
      <w:r>
        <w:rPr>
          <w:rFonts w:ascii="Arial" w:hAnsi="Arial" w:cs="Arial"/>
        </w:rPr>
        <w:t xml:space="preserve"> </w:t>
      </w:r>
      <w:r w:rsidR="004C11C1" w:rsidRPr="006B27A1">
        <w:rPr>
          <w:rFonts w:ascii="Arial" w:hAnsi="Arial" w:cs="Arial"/>
        </w:rPr>
        <w:t xml:space="preserve">die Implementierung solcher Technologien stärker unterstützen und das Wissen in der Baubranche weiter vertieft </w:t>
      </w:r>
      <w:r w:rsidR="004C11C1">
        <w:rPr>
          <w:rFonts w:ascii="Arial" w:hAnsi="Arial" w:cs="Arial"/>
        </w:rPr>
        <w:t>wird</w:t>
      </w:r>
      <w:r w:rsidR="004C11C1" w:rsidRPr="006B27A1">
        <w:rPr>
          <w:rFonts w:ascii="Arial" w:hAnsi="Arial" w:cs="Arial"/>
        </w:rPr>
        <w:t>. Wenn wir diese Herausforderungen meistern, kann die thermische Bauteilaktivierung schon bald zur Routine im Wohnungsbau werden – zum Wohle unserer Umwelt und für ein zukunftsfähiges, komfortables Wohnen für alle</w:t>
      </w:r>
      <w:r>
        <w:rPr>
          <w:rFonts w:ascii="Arial" w:hAnsi="Arial" w:cs="Arial"/>
        </w:rPr>
        <w:t>.“</w:t>
      </w:r>
    </w:p>
    <w:p w14:paraId="046885AD" w14:textId="6B931347" w:rsidR="005B048C" w:rsidRDefault="005B048C" w:rsidP="005B048C">
      <w:pPr>
        <w:jc w:val="both"/>
        <w:rPr>
          <w:rFonts w:ascii="Arial" w:hAnsi="Arial" w:cs="Arial"/>
        </w:rPr>
      </w:pPr>
      <w:r>
        <w:rPr>
          <w:rFonts w:ascii="Arial" w:hAnsi="Arial" w:cs="Arial"/>
        </w:rPr>
        <w:t xml:space="preserve">Bei der thermischen Bauteilaktivierung geht es darum, </w:t>
      </w:r>
      <w:r w:rsidRPr="006B27A1">
        <w:rPr>
          <w:rFonts w:ascii="Arial" w:hAnsi="Arial" w:cs="Arial"/>
        </w:rPr>
        <w:t>die massiven Bauteile eines Gebäudes als riesige, unsichtbare Speicher für Wärme und Kühlung zu nutzen. Anstatt Energie zu erzeugen, wird sie intelligent im Gebäude selbst gespeichert und bei Bedarf wieder abgegeben.</w:t>
      </w:r>
      <w:r>
        <w:rPr>
          <w:rFonts w:ascii="Arial" w:hAnsi="Arial" w:cs="Arial"/>
        </w:rPr>
        <w:t xml:space="preserve"> Da </w:t>
      </w:r>
      <w:r w:rsidRPr="006B27A1">
        <w:rPr>
          <w:rFonts w:ascii="Arial" w:hAnsi="Arial" w:cs="Arial"/>
        </w:rPr>
        <w:t xml:space="preserve">der </w:t>
      </w:r>
      <w:r w:rsidRPr="007304A2">
        <w:rPr>
          <w:rFonts w:ascii="Arial" w:hAnsi="Arial" w:cs="Arial"/>
        </w:rPr>
        <w:t>Gebäudesektor</w:t>
      </w:r>
      <w:r w:rsidR="00752D27" w:rsidRPr="007304A2">
        <w:rPr>
          <w:rFonts w:ascii="Arial" w:hAnsi="Arial" w:cs="Arial"/>
        </w:rPr>
        <w:t xml:space="preserve"> im Betrieb </w:t>
      </w:r>
      <w:r w:rsidRPr="006B27A1">
        <w:rPr>
          <w:rFonts w:ascii="Arial" w:hAnsi="Arial" w:cs="Arial"/>
        </w:rPr>
        <w:t>ein enormer Energieverbraucher ist, der maßgeblich zum Ausstoß klimaschädlicher Gase beiträgt</w:t>
      </w:r>
      <w:r>
        <w:rPr>
          <w:rFonts w:ascii="Arial" w:hAnsi="Arial" w:cs="Arial"/>
        </w:rPr>
        <w:t xml:space="preserve"> und konventionelle Heiz- und Kühlsysteme durch fossile Brennstoffe die Umwelt belasten, kann mit der TBA hier entgegengesteuert werden. </w:t>
      </w:r>
      <w:r w:rsidRPr="006B27A1">
        <w:rPr>
          <w:rFonts w:ascii="Arial" w:hAnsi="Arial" w:cs="Arial"/>
        </w:rPr>
        <w:t>Sie ermöglicht eine drastische Reduktion des Energiebedarfs für Heizung und Kühlung und erlaubt die effiziente Nutzung erneuerbarer Energien</w:t>
      </w:r>
      <w:r>
        <w:rPr>
          <w:rFonts w:ascii="Arial" w:hAnsi="Arial" w:cs="Arial"/>
        </w:rPr>
        <w:t xml:space="preserve"> – und somit wird der ökologische Fußabdruck i</w:t>
      </w:r>
      <w:r w:rsidR="00415FD7">
        <w:rPr>
          <w:rFonts w:ascii="Arial" w:hAnsi="Arial" w:cs="Arial"/>
        </w:rPr>
        <w:t>m</w:t>
      </w:r>
      <w:r>
        <w:rPr>
          <w:rFonts w:ascii="Arial" w:hAnsi="Arial" w:cs="Arial"/>
        </w:rPr>
        <w:t xml:space="preserve"> Wohnbau verkleinert und ein wichtiger Schritt im Kampf gegen den Klimawandel gemacht. </w:t>
      </w:r>
    </w:p>
    <w:p w14:paraId="38DCF419" w14:textId="0A252C58" w:rsidR="005B048C" w:rsidRPr="006B27A1" w:rsidRDefault="005B048C" w:rsidP="005B048C">
      <w:pPr>
        <w:jc w:val="both"/>
        <w:rPr>
          <w:rFonts w:ascii="Arial" w:hAnsi="Arial" w:cs="Arial"/>
        </w:rPr>
      </w:pPr>
      <w:r>
        <w:rPr>
          <w:rFonts w:ascii="Arial" w:hAnsi="Arial" w:cs="Arial"/>
        </w:rPr>
        <w:t xml:space="preserve"> „</w:t>
      </w:r>
      <w:r w:rsidRPr="006B27A1">
        <w:rPr>
          <w:rFonts w:ascii="Arial" w:hAnsi="Arial" w:cs="Arial"/>
        </w:rPr>
        <w:t>Wir sehen hier ein enormes Potenzial für die Zukunft des Bauens. Unsere Aktivitäten zielen darauf ab, das Know-how in der Branche zu verbreiten, innovative Lösungen zu entwickeln und die Qualität der Ausführung sicherzustellen. Nur durch fundierte Ausbildung und kontinuierliche Forschung können wir die TBA flächendeckend im Wohnbau etablieren“</w:t>
      </w:r>
      <w:r w:rsidR="006110AD">
        <w:rPr>
          <w:rFonts w:ascii="Arial" w:hAnsi="Arial" w:cs="Arial"/>
        </w:rPr>
        <w:t>, so Graupner.</w:t>
      </w:r>
    </w:p>
    <w:p w14:paraId="423BA937" w14:textId="77777777" w:rsidR="008622BA" w:rsidRDefault="008622BA" w:rsidP="005B048C">
      <w:pPr>
        <w:jc w:val="both"/>
        <w:rPr>
          <w:rFonts w:ascii="Arial" w:hAnsi="Arial" w:cs="Arial"/>
          <w:b/>
          <w:bCs/>
        </w:rPr>
      </w:pPr>
    </w:p>
    <w:p w14:paraId="0F8D2A0B" w14:textId="140FEE75" w:rsidR="005B048C" w:rsidRDefault="005B048C" w:rsidP="005B048C">
      <w:pPr>
        <w:jc w:val="both"/>
        <w:rPr>
          <w:rFonts w:ascii="Arial" w:hAnsi="Arial" w:cs="Arial"/>
          <w:b/>
          <w:bCs/>
        </w:rPr>
      </w:pPr>
      <w:r w:rsidRPr="006B27A1">
        <w:rPr>
          <w:rFonts w:ascii="Arial" w:hAnsi="Arial" w:cs="Arial"/>
          <w:b/>
          <w:bCs/>
        </w:rPr>
        <w:t>Vorteile der Bauteilaktivierung</w:t>
      </w:r>
    </w:p>
    <w:p w14:paraId="35929BFF" w14:textId="1B7793D5" w:rsidR="005B048C" w:rsidRPr="00832857" w:rsidRDefault="005B048C" w:rsidP="005B048C">
      <w:pPr>
        <w:jc w:val="both"/>
        <w:rPr>
          <w:rFonts w:ascii="Arial" w:hAnsi="Arial" w:cs="Arial"/>
        </w:rPr>
      </w:pPr>
      <w:r>
        <w:rPr>
          <w:rFonts w:ascii="Arial" w:hAnsi="Arial" w:cs="Arial"/>
          <w:bCs/>
        </w:rPr>
        <w:t xml:space="preserve">Die </w:t>
      </w:r>
      <w:r w:rsidR="00415FD7">
        <w:rPr>
          <w:rFonts w:ascii="Arial" w:hAnsi="Arial" w:cs="Arial"/>
          <w:bCs/>
        </w:rPr>
        <w:t xml:space="preserve">Verwirklichung der TBA </w:t>
      </w:r>
      <w:r>
        <w:rPr>
          <w:rFonts w:ascii="Arial" w:hAnsi="Arial" w:cs="Arial"/>
          <w:bCs/>
        </w:rPr>
        <w:t xml:space="preserve">hat viele Vorteile für Bewohnerinnen und Bewohner sowie die Umwelt, denn durch das Heizen und Kühlen mit der TBA wird der Wohnbau mit nachhaltiger Energie versorgt. </w:t>
      </w:r>
      <w:r w:rsidRPr="005E7B1F">
        <w:rPr>
          <w:rFonts w:ascii="Arial" w:hAnsi="Arial" w:cs="Arial"/>
          <w:bCs/>
        </w:rPr>
        <w:t xml:space="preserve">Durch die unauffälligen </w:t>
      </w:r>
      <w:r w:rsidRPr="005E7B1F">
        <w:rPr>
          <w:rFonts w:ascii="Arial" w:hAnsi="Arial" w:cs="Arial"/>
        </w:rPr>
        <w:t>Rohrsysteme</w:t>
      </w:r>
      <w:r w:rsidRPr="006B27A1">
        <w:rPr>
          <w:rFonts w:ascii="Arial" w:hAnsi="Arial" w:cs="Arial"/>
        </w:rPr>
        <w:t>, die in die Betonmassen von Decken und Wänden integriert werden</w:t>
      </w:r>
      <w:r>
        <w:rPr>
          <w:rFonts w:ascii="Arial" w:hAnsi="Arial" w:cs="Arial"/>
        </w:rPr>
        <w:t xml:space="preserve">, kann das Wasser, das durchfließt Wärme abgeben oder aufnehmen und somit für eine angenehme Raumtemperatur sorgen. </w:t>
      </w:r>
      <w:r w:rsidRPr="006B27A1">
        <w:rPr>
          <w:rFonts w:ascii="Arial" w:hAnsi="Arial" w:cs="Arial"/>
        </w:rPr>
        <w:t xml:space="preserve">Gebäude werden dank der TBA </w:t>
      </w:r>
      <w:r>
        <w:rPr>
          <w:rFonts w:ascii="Arial" w:hAnsi="Arial" w:cs="Arial"/>
        </w:rPr>
        <w:t xml:space="preserve">außerdem </w:t>
      </w:r>
      <w:r w:rsidRPr="006B27A1">
        <w:rPr>
          <w:rFonts w:ascii="Arial" w:hAnsi="Arial" w:cs="Arial"/>
        </w:rPr>
        <w:t>zu riesigen Energiespeichern</w:t>
      </w:r>
      <w:r>
        <w:rPr>
          <w:rFonts w:ascii="Arial" w:hAnsi="Arial" w:cs="Arial"/>
        </w:rPr>
        <w:t xml:space="preserve">, da die Betonmassen im Winter Wärme speichern und im Sommer Wärme entziehen und zeitversetzt wieder abgeben. </w:t>
      </w:r>
    </w:p>
    <w:p w14:paraId="547761B9" w14:textId="12D52344" w:rsidR="005B048C" w:rsidRPr="006B27A1" w:rsidRDefault="005B048C" w:rsidP="005B048C">
      <w:pPr>
        <w:spacing w:line="278" w:lineRule="auto"/>
        <w:jc w:val="both"/>
        <w:rPr>
          <w:rFonts w:ascii="Arial" w:hAnsi="Arial" w:cs="Arial"/>
        </w:rPr>
      </w:pPr>
      <w:r w:rsidRPr="006B27A1">
        <w:rPr>
          <w:rFonts w:ascii="Arial" w:hAnsi="Arial" w:cs="Arial"/>
        </w:rPr>
        <w:t xml:space="preserve">Die TBA ist </w:t>
      </w:r>
      <w:r>
        <w:rPr>
          <w:rFonts w:ascii="Arial" w:hAnsi="Arial" w:cs="Arial"/>
        </w:rPr>
        <w:t>außerdem ideal</w:t>
      </w:r>
      <w:r w:rsidRPr="006B27A1">
        <w:rPr>
          <w:rFonts w:ascii="Arial" w:hAnsi="Arial" w:cs="Arial"/>
        </w:rPr>
        <w:t xml:space="preserve"> für erneuerbare Energiequellen wie Photovoltaik und Wärmepumpen</w:t>
      </w:r>
      <w:r>
        <w:rPr>
          <w:rFonts w:ascii="Arial" w:hAnsi="Arial" w:cs="Arial"/>
        </w:rPr>
        <w:t xml:space="preserve">, denn </w:t>
      </w:r>
      <w:r w:rsidR="006110AD">
        <w:rPr>
          <w:rFonts w:ascii="Arial" w:hAnsi="Arial" w:cs="Arial"/>
        </w:rPr>
        <w:t>die Wärme aus selbst erzeugtem</w:t>
      </w:r>
      <w:r w:rsidRPr="006B27A1">
        <w:rPr>
          <w:rFonts w:ascii="Arial" w:hAnsi="Arial" w:cs="Arial"/>
        </w:rPr>
        <w:t xml:space="preserve"> Solarstrom kann effizient zum Heizen oder Kühlen genutzt und im Bauteil gespeichert werden. Wärmepumpen arbeiten bei niedrigen Vorlauftemperaturen am effizientesten. Diese Kombination macht Gebäude unabhängiger von fossilen Brennstoffen und senkt die Betrie</w:t>
      </w:r>
      <w:r w:rsidRPr="005E7B1F">
        <w:rPr>
          <w:rFonts w:ascii="Arial" w:hAnsi="Arial" w:cs="Arial"/>
        </w:rPr>
        <w:t xml:space="preserve">bskosten. Das enorme Einsparpotenzial belegen auch Studien, denn durch die TBA können </w:t>
      </w:r>
      <w:r w:rsidRPr="005E7B1F">
        <w:rPr>
          <w:rFonts w:ascii="Arial" w:hAnsi="Arial" w:cs="Arial"/>
          <w:bCs/>
        </w:rPr>
        <w:t>bis zu 30 bis 50 Prozent der Heiz- und Kühlenergie eingespart</w:t>
      </w:r>
      <w:r w:rsidRPr="005E7B1F">
        <w:rPr>
          <w:rFonts w:ascii="Arial" w:hAnsi="Arial" w:cs="Arial"/>
        </w:rPr>
        <w:t xml:space="preserve"> </w:t>
      </w:r>
      <w:r w:rsidRPr="006B27A1">
        <w:rPr>
          <w:rFonts w:ascii="Arial" w:hAnsi="Arial" w:cs="Arial"/>
        </w:rPr>
        <w:t>werden</w:t>
      </w:r>
      <w:r>
        <w:rPr>
          <w:rFonts w:ascii="Arial" w:hAnsi="Arial" w:cs="Arial"/>
        </w:rPr>
        <w:t>. Somit kann die CO</w:t>
      </w:r>
      <w:r w:rsidRPr="00FA0EFE">
        <w:rPr>
          <w:rFonts w:ascii="Arial" w:hAnsi="Arial" w:cs="Arial"/>
          <w:vertAlign w:val="subscript"/>
        </w:rPr>
        <w:t>2</w:t>
      </w:r>
      <w:r>
        <w:rPr>
          <w:rFonts w:ascii="Arial" w:hAnsi="Arial" w:cs="Arial"/>
        </w:rPr>
        <w:t xml:space="preserve">-Emission um bis zu 40 Prozent gesenkt werden und die Bewohnerinnen und Bewohner profitieren von sinkenden Betriebskosten. </w:t>
      </w:r>
    </w:p>
    <w:p w14:paraId="02ECD91E" w14:textId="1D197157" w:rsidR="005B048C" w:rsidRDefault="005B048C" w:rsidP="005B048C">
      <w:pPr>
        <w:jc w:val="both"/>
        <w:rPr>
          <w:rFonts w:ascii="Arial" w:hAnsi="Arial" w:cs="Arial"/>
          <w:b/>
          <w:bCs/>
          <w:lang w:val="de-DE"/>
        </w:rPr>
      </w:pPr>
      <w:r>
        <w:rPr>
          <w:rFonts w:ascii="Arial" w:hAnsi="Arial" w:cs="Arial"/>
          <w:b/>
          <w:bCs/>
          <w:lang w:val="de-DE"/>
        </w:rPr>
        <w:t>Aktiv, zukunftsfähig und klimafreundlich</w:t>
      </w:r>
    </w:p>
    <w:p w14:paraId="5351FE62" w14:textId="232263E0" w:rsidR="005B048C" w:rsidRPr="006B27A1" w:rsidRDefault="005B048C" w:rsidP="005B048C">
      <w:pPr>
        <w:jc w:val="both"/>
        <w:rPr>
          <w:rFonts w:ascii="Arial" w:hAnsi="Arial" w:cs="Arial"/>
        </w:rPr>
      </w:pPr>
      <w:r>
        <w:rPr>
          <w:rFonts w:ascii="Arial" w:hAnsi="Arial" w:cs="Arial"/>
        </w:rPr>
        <w:t xml:space="preserve">In Wien wird </w:t>
      </w:r>
      <w:r w:rsidR="00752D27" w:rsidRPr="007304A2">
        <w:rPr>
          <w:rFonts w:ascii="Arial" w:hAnsi="Arial" w:cs="Arial"/>
        </w:rPr>
        <w:t xml:space="preserve">u.a. </w:t>
      </w:r>
      <w:r>
        <w:rPr>
          <w:rFonts w:ascii="Arial" w:hAnsi="Arial" w:cs="Arial"/>
        </w:rPr>
        <w:t xml:space="preserve">beim innovativen Stadtentwicklungsprojekt „Viertel Hoch Zwei“ oder in der Wohnhausanlage in der Mühlgrundgasse bereits auf die TBA gesetzt – mit vollem Erfolg, denn der Wohnkomfort konnte gesteigert und der Energieverbrauch gesenkt werden. </w:t>
      </w:r>
      <w:r w:rsidRPr="006B27A1">
        <w:rPr>
          <w:rFonts w:ascii="Arial" w:hAnsi="Arial" w:cs="Arial"/>
        </w:rPr>
        <w:t>Diese Projekte zeigen eindrücklich, dass die TBA im urbanen Kontext eine Schlüsselrolle für nachhaltiges Wohnen spielen kann.</w:t>
      </w:r>
      <w:r>
        <w:rPr>
          <w:rFonts w:ascii="Arial" w:hAnsi="Arial" w:cs="Arial"/>
        </w:rPr>
        <w:t xml:space="preserve"> Bundesinnungsmeister der Bauwirtschaft, Robert Jägersberger, schätzt diese Schlüsseltechnologie sehr: „</w:t>
      </w:r>
      <w:r w:rsidRPr="00665351">
        <w:rPr>
          <w:rFonts w:ascii="Arial" w:hAnsi="Arial" w:cs="Arial"/>
        </w:rPr>
        <w:t>Die Bauwirtschaft ist sich ihrer Verantwortung bewusst, einen wesentlichen Beitrag zu leisten. Die thermische Bauteilaktivierung ist eine Schlüsseltechnologie, die wir aktiv fördern müssen. Sie ermöglicht es uns, Gebäude energieeffizienter auszuführen und den Einsatz fossiler Brennstoffe zu reduzieren. Für die Zukunft</w:t>
      </w:r>
      <w:r w:rsidR="004C11C1">
        <w:rPr>
          <w:rFonts w:ascii="Arial" w:hAnsi="Arial" w:cs="Arial"/>
        </w:rPr>
        <w:t xml:space="preserve"> biete</w:t>
      </w:r>
      <w:r w:rsidR="00575A43">
        <w:rPr>
          <w:rFonts w:ascii="Arial" w:hAnsi="Arial" w:cs="Arial"/>
        </w:rPr>
        <w:t>t</w:t>
      </w:r>
      <w:r w:rsidR="004C11C1">
        <w:rPr>
          <w:rFonts w:ascii="Arial" w:hAnsi="Arial" w:cs="Arial"/>
        </w:rPr>
        <w:t xml:space="preserve"> uns diese klimafreundliche Technologie eine große Chance.</w:t>
      </w:r>
      <w:r w:rsidR="00745FDA">
        <w:rPr>
          <w:rFonts w:ascii="Arial" w:hAnsi="Arial" w:cs="Arial"/>
        </w:rPr>
        <w:t>“</w:t>
      </w:r>
    </w:p>
    <w:p w14:paraId="6E9AC7E8" w14:textId="35B3A350" w:rsidR="00CC55FE" w:rsidRDefault="005B048C" w:rsidP="005B048C">
      <w:pPr>
        <w:jc w:val="both"/>
        <w:rPr>
          <w:rFonts w:ascii="Arial" w:hAnsi="Arial" w:cs="Arial"/>
        </w:rPr>
      </w:pPr>
      <w:r w:rsidRPr="006B27A1">
        <w:rPr>
          <w:rFonts w:ascii="Arial" w:hAnsi="Arial" w:cs="Arial"/>
        </w:rPr>
        <w:t>Simon Handler</w:t>
      </w:r>
      <w:r w:rsidR="006110AD">
        <w:rPr>
          <w:rFonts w:ascii="Arial" w:hAnsi="Arial" w:cs="Arial"/>
        </w:rPr>
        <w:t xml:space="preserve"> </w:t>
      </w:r>
      <w:r>
        <w:rPr>
          <w:rFonts w:ascii="Arial" w:hAnsi="Arial" w:cs="Arial"/>
        </w:rPr>
        <w:t>weiß</w:t>
      </w:r>
      <w:r w:rsidR="006110AD">
        <w:rPr>
          <w:rFonts w:ascii="Arial" w:hAnsi="Arial" w:cs="Arial"/>
        </w:rPr>
        <w:t xml:space="preserve"> als erfahrener Energieplaner</w:t>
      </w:r>
      <w:r>
        <w:rPr>
          <w:rFonts w:ascii="Arial" w:hAnsi="Arial" w:cs="Arial"/>
        </w:rPr>
        <w:t xml:space="preserve"> wie effizient das System ist</w:t>
      </w:r>
      <w:r w:rsidRPr="006B27A1">
        <w:rPr>
          <w:rFonts w:ascii="Arial" w:hAnsi="Arial" w:cs="Arial"/>
        </w:rPr>
        <w:t>: „</w:t>
      </w:r>
      <w:r>
        <w:rPr>
          <w:rFonts w:ascii="Arial" w:hAnsi="Arial" w:cs="Arial"/>
        </w:rPr>
        <w:t>Die TBA</w:t>
      </w:r>
      <w:r w:rsidRPr="006B27A1">
        <w:rPr>
          <w:rFonts w:ascii="Arial" w:hAnsi="Arial" w:cs="Arial"/>
        </w:rPr>
        <w:t xml:space="preserve"> ermöglicht eine konstante, angenehme Raumtemperatur ohne die üblichen Schwankungen, die man von herkömmlichen Heizsystemen kennt. </w:t>
      </w:r>
      <w:r w:rsidR="006110AD">
        <w:rPr>
          <w:rFonts w:ascii="Arial" w:hAnsi="Arial" w:cs="Arial"/>
        </w:rPr>
        <w:t>Die Bauteilaktivierung als ein System zur ganzjährigen Temperierung und Wärmespeicherung ist eine Schlüsseltechnologie zur nachhaltigen Versorgung moderner Gebäude.“</w:t>
      </w:r>
    </w:p>
    <w:p w14:paraId="218147DD" w14:textId="329EFDF4" w:rsidR="003D38DD" w:rsidRPr="005B048C" w:rsidRDefault="0030097F" w:rsidP="005B048C">
      <w:pPr>
        <w:rPr>
          <w:rFonts w:ascii="Arial" w:hAnsi="Arial" w:cs="Arial"/>
        </w:rPr>
      </w:pPr>
      <w:r w:rsidRPr="005341DD">
        <w:rPr>
          <w:rFonts w:ascii="Arial" w:hAnsi="Arial" w:cs="Arial"/>
        </w:rPr>
        <w:t>Mehr Infos:</w:t>
      </w:r>
      <w:r w:rsidR="003D38DD">
        <w:rPr>
          <w:rFonts w:cstheme="minorHAnsi"/>
        </w:rPr>
        <w:br/>
      </w:r>
      <w:hyperlink r:id="rId8" w:history="1">
        <w:r w:rsidR="003D38DD" w:rsidRPr="00A20ECF">
          <w:rPr>
            <w:rStyle w:val="Hyperlink"/>
          </w:rPr>
          <w:t>https://</w:t>
        </w:r>
        <w:r w:rsidR="003D38DD" w:rsidRPr="00A20ECF">
          <w:rPr>
            <w:rStyle w:val="Hyperlink"/>
            <w:rFonts w:cstheme="minorHAnsi"/>
          </w:rPr>
          <w:t>www.zukunft-bau.at</w:t>
        </w:r>
      </w:hyperlink>
      <w:r w:rsidR="003D38DD">
        <w:rPr>
          <w:rStyle w:val="Hyperlink"/>
          <w:rFonts w:cstheme="minorHAnsi"/>
        </w:rPr>
        <w:br/>
      </w:r>
      <w:r w:rsidR="003D38DD" w:rsidRPr="003D38DD">
        <w:rPr>
          <w:rFonts w:cstheme="minorHAnsi"/>
          <w:noProof/>
        </w:rPr>
        <w:drawing>
          <wp:inline distT="0" distB="0" distL="0" distR="0" wp14:anchorId="274F1FBC" wp14:editId="28F38D49">
            <wp:extent cx="1021080" cy="1021080"/>
            <wp:effectExtent l="0" t="0" r="7620" b="7620"/>
            <wp:docPr id="1360772321" name="Grafik 9" descr="Ein Bild, das Muster, Quadrat, Kunst, Pix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772321" name="Grafik 9" descr="Ein Bild, das Muster, Quadrat, Kunst, Pixel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021080" cy="1021080"/>
                    </a:xfrm>
                    <a:prstGeom prst="rect">
                      <a:avLst/>
                    </a:prstGeom>
                    <a:noFill/>
                    <a:ln>
                      <a:noFill/>
                    </a:ln>
                  </pic:spPr>
                </pic:pic>
              </a:graphicData>
            </a:graphic>
          </wp:inline>
        </w:drawing>
      </w:r>
    </w:p>
    <w:p w14:paraId="161A2A11" w14:textId="556F0BEC" w:rsidR="00422047" w:rsidRDefault="00422047" w:rsidP="005B048C">
      <w:pPr>
        <w:spacing w:line="240" w:lineRule="auto"/>
        <w:rPr>
          <w:rFonts w:cstheme="minorHAnsi"/>
        </w:rPr>
      </w:pPr>
    </w:p>
    <w:p w14:paraId="21C1AD0E" w14:textId="77777777" w:rsidR="002550CE" w:rsidRDefault="002550CE" w:rsidP="003D38DD">
      <w:pPr>
        <w:pStyle w:val="KeinLeerraum"/>
        <w:rPr>
          <w:rFonts w:ascii="Arial" w:hAnsi="Arial" w:cs="Arial"/>
          <w:i/>
          <w:iCs/>
        </w:rPr>
      </w:pPr>
    </w:p>
    <w:p w14:paraId="33F8C6F3" w14:textId="77777777" w:rsidR="002550CE" w:rsidRDefault="002550CE" w:rsidP="003D38DD">
      <w:pPr>
        <w:pStyle w:val="KeinLeerraum"/>
        <w:rPr>
          <w:rFonts w:ascii="Arial" w:hAnsi="Arial" w:cs="Arial"/>
          <w:i/>
          <w:iCs/>
        </w:rPr>
      </w:pPr>
    </w:p>
    <w:p w14:paraId="3A2DBDDB" w14:textId="1E18AEDB" w:rsidR="003D38DD" w:rsidRPr="0067360B" w:rsidRDefault="003D38DD" w:rsidP="003D38DD">
      <w:pPr>
        <w:pStyle w:val="KeinLeerraum"/>
        <w:rPr>
          <w:rFonts w:ascii="Arial" w:hAnsi="Arial" w:cs="Arial"/>
          <w:i/>
          <w:iCs/>
        </w:rPr>
      </w:pPr>
      <w:r w:rsidRPr="0067360B">
        <w:rPr>
          <w:rFonts w:ascii="Arial" w:hAnsi="Arial" w:cs="Arial"/>
          <w:i/>
          <w:iCs/>
        </w:rPr>
        <w:t>Bilder (Abdruck honorarfrei):</w:t>
      </w:r>
    </w:p>
    <w:p w14:paraId="07D955E6" w14:textId="77777777" w:rsidR="003D38DD" w:rsidRDefault="003D38DD" w:rsidP="003D38DD">
      <w:pPr>
        <w:pStyle w:val="KeinLeerraum"/>
        <w:rPr>
          <w:rFonts w:ascii="Arial" w:hAnsi="Arial" w:cs="Arial"/>
        </w:rPr>
      </w:pPr>
    </w:p>
    <w:tbl>
      <w:tblPr>
        <w:tblStyle w:val="Tabellenraster1"/>
        <w:tblW w:w="928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06"/>
        <w:gridCol w:w="5174"/>
      </w:tblGrid>
      <w:tr w:rsidR="003D38DD" w14:paraId="4E08135A" w14:textId="77777777" w:rsidTr="00CD73CF">
        <w:tc>
          <w:tcPr>
            <w:tcW w:w="4106" w:type="dxa"/>
            <w:vAlign w:val="center"/>
            <w:hideMark/>
          </w:tcPr>
          <w:p w14:paraId="37C11C24" w14:textId="4DA6BA5F" w:rsidR="003D38DD" w:rsidRDefault="005B048C" w:rsidP="00855B77">
            <w:pPr>
              <w:ind w:left="-105"/>
              <w:outlineLvl w:val="0"/>
              <w:rPr>
                <w:rFonts w:ascii="Arial" w:eastAsia="Arial" w:hAnsi="Arial" w:cs="Arial"/>
                <w:bCs/>
                <w:lang w:val="de-DE"/>
              </w:rPr>
            </w:pPr>
            <w:r>
              <w:rPr>
                <w:rFonts w:ascii="Arial" w:eastAsia="Arial" w:hAnsi="Arial" w:cs="Arial"/>
                <w:bCs/>
                <w:noProof/>
                <w:lang w:val="de-DE"/>
              </w:rPr>
              <w:drawing>
                <wp:inline distT="0" distB="0" distL="0" distR="0" wp14:anchorId="1048A7D4" wp14:editId="583CA0D9">
                  <wp:extent cx="2110740" cy="1503563"/>
                  <wp:effectExtent l="0" t="0" r="3810" b="1905"/>
                  <wp:docPr id="1140388091" name="Grafik 1" descr="Ein Bild, das Menschliches Gesicht, Person, Kleidung,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388091" name="Grafik 1" descr="Ein Bild, das Menschliches Gesicht, Person, Kleidung, Text enthält.&#10;&#10;KI-generierte Inhalte können fehlerhaft sei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17682" cy="1508508"/>
                          </a:xfrm>
                          <a:prstGeom prst="rect">
                            <a:avLst/>
                          </a:prstGeom>
                        </pic:spPr>
                      </pic:pic>
                    </a:graphicData>
                  </a:graphic>
                </wp:inline>
              </w:drawing>
            </w:r>
            <w:r w:rsidR="003D38DD">
              <w:rPr>
                <w:rFonts w:ascii="Arial" w:eastAsia="Arial" w:hAnsi="Arial" w:cs="Arial"/>
                <w:bCs/>
                <w:lang w:val="de-DE"/>
              </w:rPr>
              <w:br/>
            </w:r>
          </w:p>
        </w:tc>
        <w:tc>
          <w:tcPr>
            <w:tcW w:w="5174" w:type="dxa"/>
          </w:tcPr>
          <w:p w14:paraId="14E1514A" w14:textId="7F0FF57B" w:rsidR="001C5EF0" w:rsidRPr="00415FD7" w:rsidRDefault="003D38DD" w:rsidP="001C5EF0">
            <w:pPr>
              <w:rPr>
                <w:rFonts w:ascii="Arial" w:hAnsi="Arial" w:cs="Arial"/>
                <w:i/>
                <w:iCs/>
                <w:sz w:val="20"/>
                <w:szCs w:val="20"/>
                <w:lang w:val="de-AT"/>
              </w:rPr>
            </w:pPr>
            <w:r w:rsidRPr="00415FD7">
              <w:rPr>
                <w:rStyle w:val="Hervorhebung"/>
                <w:rFonts w:ascii="Arial" w:hAnsi="Arial" w:cs="Arial"/>
                <w:i w:val="0"/>
                <w:iCs w:val="0"/>
                <w:color w:val="3C3C3C"/>
                <w:sz w:val="20"/>
                <w:szCs w:val="20"/>
                <w:shd w:val="clear" w:color="auto" w:fill="FFFFFF"/>
                <w:lang w:val="de-AT"/>
              </w:rPr>
              <w:t xml:space="preserve">Bildbeschreibung: </w:t>
            </w:r>
            <w:r w:rsidR="001C5EF0" w:rsidRPr="00415FD7">
              <w:rPr>
                <w:rStyle w:val="Hervorhebung"/>
                <w:rFonts w:ascii="Arial" w:hAnsi="Arial" w:cs="Arial"/>
                <w:i w:val="0"/>
                <w:iCs w:val="0"/>
                <w:color w:val="3C3C3C"/>
                <w:sz w:val="20"/>
                <w:szCs w:val="20"/>
                <w:shd w:val="clear" w:color="auto" w:fill="FFFFFF"/>
                <w:lang w:val="de-AT"/>
              </w:rPr>
              <w:t>“</w:t>
            </w:r>
            <w:r w:rsidR="005B048C" w:rsidRPr="00415FD7">
              <w:rPr>
                <w:rFonts w:ascii="Arial" w:hAnsi="Arial" w:cs="Arial"/>
                <w:i/>
                <w:iCs/>
                <w:sz w:val="20"/>
                <w:szCs w:val="20"/>
                <w:lang w:val="de-AT"/>
              </w:rPr>
              <w:t>Die thermische Bauteilaktivierung könnte schon bald zur Routine im Wohnungsbau werden – zum Wohle unserer Umwelt und für ein zukunftsfähiges, komfortables Wohnen für alle”, so Gunther Graupner, ZAB-Geschäftsführer.</w:t>
            </w:r>
          </w:p>
          <w:p w14:paraId="536A6A5D" w14:textId="77777777" w:rsidR="004F038D" w:rsidRPr="00415FD7" w:rsidRDefault="004F038D" w:rsidP="001C5EF0">
            <w:pPr>
              <w:rPr>
                <w:rFonts w:ascii="Arial" w:hAnsi="Arial" w:cs="Arial"/>
                <w:i/>
                <w:iCs/>
                <w:sz w:val="20"/>
                <w:szCs w:val="20"/>
                <w:lang w:val="de-AT"/>
              </w:rPr>
            </w:pPr>
          </w:p>
          <w:p w14:paraId="6163D5A5" w14:textId="701FD522" w:rsidR="003D38DD" w:rsidRDefault="001C5EF0" w:rsidP="003D38DD">
            <w:pPr>
              <w:outlineLvl w:val="0"/>
              <w:rPr>
                <w:rFonts w:ascii="Arial" w:eastAsia="Arial" w:hAnsi="Arial" w:cs="Arial"/>
                <w:bCs/>
                <w:color w:val="444444"/>
                <w:lang w:val="de-DE"/>
              </w:rPr>
            </w:pPr>
            <w:r>
              <w:rPr>
                <w:rFonts w:ascii="Segoe UI Emoji" w:eastAsia="Segoe UI Emoji" w:hAnsi="Segoe UI Emoji" w:cs="Segoe UI Emoji"/>
                <w:bCs/>
                <w:color w:val="444444"/>
                <w:sz w:val="16"/>
                <w:lang w:val="de-DE"/>
              </w:rPr>
              <w:t xml:space="preserve"> </w:t>
            </w:r>
            <w:r w:rsidR="003D38DD">
              <w:rPr>
                <w:rFonts w:ascii="Segoe UI Emoji" w:eastAsia="Segoe UI Emoji" w:hAnsi="Segoe UI Emoji" w:cs="Segoe UI Emoji"/>
                <w:bCs/>
                <w:color w:val="444444"/>
                <w:sz w:val="16"/>
                <w:lang w:val="de-DE"/>
              </w:rPr>
              <w:t>©</w:t>
            </w:r>
            <w:r w:rsidR="003D38DD">
              <w:rPr>
                <w:rFonts w:ascii="Arial" w:eastAsia="Arial" w:hAnsi="Arial" w:cs="Arial"/>
                <w:bCs/>
                <w:color w:val="444444"/>
                <w:sz w:val="16"/>
                <w:lang w:val="de-DE"/>
              </w:rPr>
              <w:t xml:space="preserve"> </w:t>
            </w:r>
            <w:r w:rsidR="002A1320">
              <w:rPr>
                <w:rFonts w:ascii="Arial" w:eastAsia="Arial" w:hAnsi="Arial" w:cs="Arial"/>
                <w:bCs/>
                <w:color w:val="444444"/>
                <w:sz w:val="16"/>
                <w:lang w:val="de-DE"/>
              </w:rPr>
              <w:t>ZAB</w:t>
            </w:r>
            <w:r w:rsidR="003D38DD">
              <w:rPr>
                <w:rFonts w:ascii="Arial" w:eastAsia="Arial" w:hAnsi="Arial" w:cs="Arial"/>
                <w:bCs/>
                <w:color w:val="444444"/>
                <w:sz w:val="16"/>
                <w:lang w:val="de-DE"/>
              </w:rPr>
              <w:t xml:space="preserve"> </w:t>
            </w:r>
          </w:p>
        </w:tc>
      </w:tr>
      <w:tr w:rsidR="003D38DD" w14:paraId="7609163B" w14:textId="77777777" w:rsidTr="00CD73CF">
        <w:tc>
          <w:tcPr>
            <w:tcW w:w="4106" w:type="dxa"/>
            <w:vAlign w:val="center"/>
            <w:hideMark/>
          </w:tcPr>
          <w:p w14:paraId="26DB3991" w14:textId="77777777" w:rsidR="003D38DD" w:rsidRDefault="003D38DD" w:rsidP="00855B77">
            <w:pPr>
              <w:ind w:left="-105"/>
              <w:outlineLvl w:val="0"/>
              <w:rPr>
                <w:rFonts w:ascii="Arial" w:eastAsia="Arial" w:hAnsi="Arial" w:cs="Arial"/>
                <w:bCs/>
                <w:lang w:val="de-DE"/>
              </w:rPr>
            </w:pPr>
            <w:r>
              <w:rPr>
                <w:rFonts w:ascii="Arial" w:eastAsia="Arial" w:hAnsi="Arial" w:cs="Arial"/>
                <w:bCs/>
                <w:lang w:val="de-DE"/>
              </w:rPr>
              <w:br/>
            </w:r>
          </w:p>
        </w:tc>
        <w:tc>
          <w:tcPr>
            <w:tcW w:w="5174" w:type="dxa"/>
          </w:tcPr>
          <w:p w14:paraId="433C294C" w14:textId="77777777" w:rsidR="003D38DD" w:rsidRDefault="003D38DD" w:rsidP="00855B77">
            <w:pPr>
              <w:outlineLvl w:val="0"/>
              <w:rPr>
                <w:rFonts w:ascii="Arial" w:eastAsia="Arial" w:hAnsi="Arial" w:cs="Arial"/>
                <w:bCs/>
                <w:color w:val="444444"/>
                <w:lang w:val="de-DE"/>
              </w:rPr>
            </w:pPr>
          </w:p>
        </w:tc>
      </w:tr>
      <w:tr w:rsidR="00951C49" w14:paraId="6D9B4CCD" w14:textId="77777777" w:rsidTr="00575A43">
        <w:tc>
          <w:tcPr>
            <w:tcW w:w="4106" w:type="dxa"/>
            <w:vAlign w:val="bottom"/>
          </w:tcPr>
          <w:p w14:paraId="3A961BB5" w14:textId="66FC8847" w:rsidR="00951C49" w:rsidRDefault="005B048C" w:rsidP="00E903E9">
            <w:pPr>
              <w:ind w:left="-105"/>
              <w:outlineLvl w:val="0"/>
              <w:rPr>
                <w:rFonts w:ascii="Arial" w:eastAsia="Arial" w:hAnsi="Arial" w:cs="Arial"/>
                <w:bCs/>
                <w:lang w:val="de-DE"/>
              </w:rPr>
            </w:pPr>
            <w:r>
              <w:rPr>
                <w:rFonts w:ascii="Arial" w:eastAsia="Arial" w:hAnsi="Arial" w:cs="Arial"/>
                <w:bCs/>
                <w:noProof/>
                <w:lang w:val="de-DE"/>
              </w:rPr>
              <w:drawing>
                <wp:inline distT="0" distB="0" distL="0" distR="0" wp14:anchorId="0104EEDA" wp14:editId="39CC91B6">
                  <wp:extent cx="1182473" cy="1577340"/>
                  <wp:effectExtent l="0" t="0" r="0" b="3810"/>
                  <wp:docPr id="1534644786" name="Grafik 2" descr="Ein Bild, das Menschliches Gesicht, Person, Kleidung, Lächel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644786" name="Grafik 2" descr="Ein Bild, das Menschliches Gesicht, Person, Kleidung, Lächeln enthält.&#10;&#10;KI-generierte Inhalte können fehlerhaft sei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86326" cy="1582480"/>
                          </a:xfrm>
                          <a:prstGeom prst="rect">
                            <a:avLst/>
                          </a:prstGeom>
                        </pic:spPr>
                      </pic:pic>
                    </a:graphicData>
                  </a:graphic>
                </wp:inline>
              </w:drawing>
            </w:r>
          </w:p>
          <w:p w14:paraId="643E6F7D" w14:textId="77777777" w:rsidR="00951C49" w:rsidRDefault="00951C49" w:rsidP="00E903E9">
            <w:pPr>
              <w:ind w:left="-105"/>
              <w:outlineLvl w:val="0"/>
              <w:rPr>
                <w:rFonts w:ascii="Arial" w:eastAsia="Arial" w:hAnsi="Arial" w:cs="Arial"/>
                <w:bCs/>
                <w:lang w:val="de-DE"/>
              </w:rPr>
            </w:pPr>
          </w:p>
          <w:p w14:paraId="439191D4" w14:textId="77777777" w:rsidR="00422047" w:rsidRDefault="00422047" w:rsidP="00E903E9">
            <w:pPr>
              <w:ind w:left="-105"/>
              <w:outlineLvl w:val="0"/>
              <w:rPr>
                <w:rFonts w:ascii="Arial" w:eastAsia="Arial" w:hAnsi="Arial" w:cs="Arial"/>
                <w:bCs/>
                <w:lang w:val="de-DE"/>
              </w:rPr>
            </w:pPr>
          </w:p>
          <w:p w14:paraId="4CB0936E" w14:textId="77777777" w:rsidR="00422047" w:rsidRDefault="00422047" w:rsidP="00E903E9">
            <w:pPr>
              <w:ind w:left="-105"/>
              <w:outlineLvl w:val="0"/>
              <w:rPr>
                <w:rFonts w:ascii="Arial" w:eastAsia="Arial" w:hAnsi="Arial" w:cs="Arial"/>
                <w:bCs/>
                <w:lang w:val="de-DE"/>
              </w:rPr>
            </w:pPr>
          </w:p>
          <w:p w14:paraId="2BB1C3B9" w14:textId="77777777" w:rsidR="00422047" w:rsidRDefault="00422047" w:rsidP="005B048C">
            <w:pPr>
              <w:ind w:left="-105"/>
              <w:outlineLvl w:val="0"/>
              <w:rPr>
                <w:rFonts w:ascii="Arial" w:eastAsia="Arial" w:hAnsi="Arial" w:cs="Arial"/>
                <w:bCs/>
                <w:lang w:val="de-DE"/>
              </w:rPr>
            </w:pPr>
          </w:p>
        </w:tc>
        <w:tc>
          <w:tcPr>
            <w:tcW w:w="5174" w:type="dxa"/>
          </w:tcPr>
          <w:p w14:paraId="5DAE694C" w14:textId="04006459" w:rsidR="00951C49" w:rsidRPr="00415FD7" w:rsidRDefault="00951C49" w:rsidP="00E903E9">
            <w:pPr>
              <w:rPr>
                <w:rFonts w:ascii="Arial" w:hAnsi="Arial" w:cs="Arial"/>
                <w:bCs/>
                <w:i/>
                <w:iCs/>
                <w:sz w:val="20"/>
                <w:szCs w:val="20"/>
                <w:lang w:val="de-AT"/>
              </w:rPr>
            </w:pPr>
            <w:r w:rsidRPr="001C5EF0">
              <w:rPr>
                <w:rFonts w:ascii="Arial" w:eastAsia="Arial" w:hAnsi="Arial" w:cs="Arial"/>
                <w:bCs/>
                <w:i/>
                <w:iCs/>
                <w:color w:val="444444"/>
                <w:sz w:val="20"/>
                <w:szCs w:val="20"/>
                <w:lang w:val="de-DE"/>
              </w:rPr>
              <w:t>Bildbeschreibung</w:t>
            </w:r>
            <w:r w:rsidRPr="005B048C">
              <w:rPr>
                <w:rFonts w:ascii="Arial" w:eastAsia="Arial" w:hAnsi="Arial" w:cs="Arial"/>
                <w:bCs/>
                <w:i/>
                <w:iCs/>
                <w:color w:val="444444"/>
                <w:sz w:val="20"/>
                <w:szCs w:val="20"/>
                <w:lang w:val="de-DE"/>
              </w:rPr>
              <w:t xml:space="preserve">: </w:t>
            </w:r>
            <w:r w:rsidR="005B048C" w:rsidRPr="00415FD7">
              <w:rPr>
                <w:rFonts w:ascii="Arial" w:hAnsi="Arial" w:cs="Arial"/>
                <w:bCs/>
                <w:i/>
                <w:iCs/>
                <w:sz w:val="20"/>
                <w:szCs w:val="20"/>
                <w:lang w:val="de-AT"/>
              </w:rPr>
              <w:t>“</w:t>
            </w:r>
            <w:r w:rsidR="005B048C" w:rsidRPr="00415FD7">
              <w:rPr>
                <w:rFonts w:ascii="Arial" w:hAnsi="Arial" w:cs="Arial"/>
                <w:i/>
                <w:iCs/>
                <w:sz w:val="20"/>
                <w:szCs w:val="20"/>
                <w:lang w:val="de-AT"/>
              </w:rPr>
              <w:t>Die Bauwirtschaft ist sich ihrer Verantwortung bewusst, einen wesentlichen Beitrag zum Klimaschutz zu leisten. Die thermische Bauteilaktivierung ist eine Schlüsseltechnologie, die wir aktiv fördern müssen”, sagt Robert Jägersberger, Bundesinnungsmeister Bau.</w:t>
            </w:r>
          </w:p>
          <w:p w14:paraId="34448964" w14:textId="77777777" w:rsidR="00951C49" w:rsidRPr="00415FD7" w:rsidRDefault="00951C49" w:rsidP="00E903E9">
            <w:pPr>
              <w:outlineLvl w:val="0"/>
              <w:rPr>
                <w:rFonts w:ascii="Arial" w:hAnsi="Arial" w:cs="Arial"/>
                <w:color w:val="4D5156"/>
                <w:sz w:val="20"/>
                <w:szCs w:val="20"/>
                <w:shd w:val="clear" w:color="auto" w:fill="FFFFFF"/>
                <w:lang w:val="de-AT"/>
              </w:rPr>
            </w:pPr>
          </w:p>
          <w:p w14:paraId="44578BCF" w14:textId="71A2219E" w:rsidR="00951C49" w:rsidRPr="009F43C7" w:rsidRDefault="00951C49" w:rsidP="00E903E9">
            <w:pPr>
              <w:outlineLvl w:val="0"/>
              <w:rPr>
                <w:rFonts w:ascii="Arial" w:eastAsia="Arial" w:hAnsi="Arial" w:cs="Arial"/>
                <w:bCs/>
                <w:color w:val="444444"/>
                <w:sz w:val="20"/>
                <w:szCs w:val="20"/>
                <w:lang w:val="de-DE"/>
              </w:rPr>
            </w:pPr>
            <w:r>
              <w:rPr>
                <w:rFonts w:ascii="Segoe UI Emoji" w:eastAsia="Segoe UI Emoji" w:hAnsi="Segoe UI Emoji" w:cs="Segoe UI Emoji"/>
                <w:bCs/>
                <w:color w:val="444444"/>
                <w:sz w:val="16"/>
                <w:lang w:val="de-DE"/>
              </w:rPr>
              <w:t>©</w:t>
            </w:r>
            <w:r>
              <w:rPr>
                <w:rFonts w:ascii="Arial" w:eastAsia="Arial" w:hAnsi="Arial" w:cs="Arial"/>
                <w:bCs/>
                <w:color w:val="444444"/>
                <w:sz w:val="16"/>
                <w:lang w:val="de-DE"/>
              </w:rPr>
              <w:t xml:space="preserve"> </w:t>
            </w:r>
            <w:r w:rsidR="005B048C">
              <w:rPr>
                <w:rFonts w:ascii="Arial" w:eastAsia="Arial" w:hAnsi="Arial" w:cs="Arial"/>
                <w:bCs/>
                <w:color w:val="444444"/>
                <w:sz w:val="16"/>
                <w:lang w:val="de-DE"/>
              </w:rPr>
              <w:t xml:space="preserve">Wilke </w:t>
            </w:r>
          </w:p>
        </w:tc>
      </w:tr>
      <w:tr w:rsidR="002550CE" w14:paraId="272A9F6C" w14:textId="77777777" w:rsidTr="00CD73CF">
        <w:tc>
          <w:tcPr>
            <w:tcW w:w="4106" w:type="dxa"/>
            <w:vAlign w:val="bottom"/>
          </w:tcPr>
          <w:p w14:paraId="1D0F0606" w14:textId="6451F828" w:rsidR="002550CE" w:rsidRDefault="002550CE" w:rsidP="00487EEF">
            <w:pPr>
              <w:ind w:left="-105"/>
              <w:outlineLvl w:val="0"/>
              <w:rPr>
                <w:rFonts w:ascii="Arial" w:eastAsia="Arial" w:hAnsi="Arial" w:cs="Arial"/>
                <w:bCs/>
                <w:lang w:val="de-DE"/>
              </w:rPr>
            </w:pPr>
            <w:r>
              <w:rPr>
                <w:rFonts w:ascii="Arial" w:eastAsia="Arial" w:hAnsi="Arial" w:cs="Arial"/>
                <w:bCs/>
                <w:noProof/>
                <w:lang w:val="de-DE"/>
              </w:rPr>
              <w:drawing>
                <wp:inline distT="0" distB="0" distL="0" distR="0" wp14:anchorId="37AA0E58" wp14:editId="5F389195">
                  <wp:extent cx="1226820" cy="1840230"/>
                  <wp:effectExtent l="0" t="0" r="0" b="7620"/>
                  <wp:docPr id="49566509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665098" name="Grafik 49566509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6974" cy="1840461"/>
                          </a:xfrm>
                          <a:prstGeom prst="rect">
                            <a:avLst/>
                          </a:prstGeom>
                        </pic:spPr>
                      </pic:pic>
                    </a:graphicData>
                  </a:graphic>
                </wp:inline>
              </w:drawing>
            </w:r>
          </w:p>
          <w:p w14:paraId="6466CF39" w14:textId="77777777" w:rsidR="002550CE" w:rsidRDefault="002550CE" w:rsidP="00487EEF">
            <w:pPr>
              <w:ind w:left="-105"/>
              <w:outlineLvl w:val="0"/>
              <w:rPr>
                <w:rFonts w:ascii="Arial" w:eastAsia="Arial" w:hAnsi="Arial" w:cs="Arial"/>
                <w:bCs/>
                <w:lang w:val="de-DE"/>
              </w:rPr>
            </w:pPr>
          </w:p>
          <w:p w14:paraId="57289CA4" w14:textId="77777777" w:rsidR="002550CE" w:rsidRDefault="002550CE" w:rsidP="00487EEF">
            <w:pPr>
              <w:ind w:left="-105"/>
              <w:outlineLvl w:val="0"/>
              <w:rPr>
                <w:rFonts w:ascii="Arial" w:eastAsia="Arial" w:hAnsi="Arial" w:cs="Arial"/>
                <w:bCs/>
                <w:lang w:val="de-DE"/>
              </w:rPr>
            </w:pPr>
          </w:p>
          <w:p w14:paraId="4C0E1EBD" w14:textId="77777777" w:rsidR="002550CE" w:rsidRDefault="002550CE" w:rsidP="00487EEF">
            <w:pPr>
              <w:ind w:left="-105"/>
              <w:outlineLvl w:val="0"/>
              <w:rPr>
                <w:rFonts w:ascii="Arial" w:eastAsia="Arial" w:hAnsi="Arial" w:cs="Arial"/>
                <w:bCs/>
                <w:lang w:val="de-DE"/>
              </w:rPr>
            </w:pPr>
          </w:p>
          <w:p w14:paraId="54BE065C" w14:textId="77777777" w:rsidR="002550CE" w:rsidRDefault="002550CE" w:rsidP="00487EEF">
            <w:pPr>
              <w:ind w:left="-105"/>
              <w:outlineLvl w:val="0"/>
              <w:rPr>
                <w:rFonts w:ascii="Arial" w:eastAsia="Arial" w:hAnsi="Arial" w:cs="Arial"/>
                <w:bCs/>
                <w:lang w:val="de-DE"/>
              </w:rPr>
            </w:pPr>
          </w:p>
        </w:tc>
        <w:tc>
          <w:tcPr>
            <w:tcW w:w="5174" w:type="dxa"/>
          </w:tcPr>
          <w:p w14:paraId="1906DF20" w14:textId="46645CC1" w:rsidR="002550CE" w:rsidRPr="00415FD7" w:rsidRDefault="002550CE" w:rsidP="00487EEF">
            <w:pPr>
              <w:rPr>
                <w:rFonts w:ascii="Arial" w:hAnsi="Arial" w:cs="Arial"/>
                <w:bCs/>
                <w:i/>
                <w:iCs/>
                <w:sz w:val="20"/>
                <w:szCs w:val="20"/>
                <w:lang w:val="de-AT"/>
              </w:rPr>
            </w:pPr>
            <w:r w:rsidRPr="001C5EF0">
              <w:rPr>
                <w:rFonts w:ascii="Arial" w:eastAsia="Arial" w:hAnsi="Arial" w:cs="Arial"/>
                <w:bCs/>
                <w:i/>
                <w:iCs/>
                <w:color w:val="444444"/>
                <w:sz w:val="20"/>
                <w:szCs w:val="20"/>
                <w:lang w:val="de-DE"/>
              </w:rPr>
              <w:t>Bildbeschreibung</w:t>
            </w:r>
            <w:r w:rsidRPr="005B048C">
              <w:rPr>
                <w:rFonts w:ascii="Arial" w:eastAsia="Arial" w:hAnsi="Arial" w:cs="Arial"/>
                <w:bCs/>
                <w:i/>
                <w:iCs/>
                <w:color w:val="444444"/>
                <w:sz w:val="20"/>
                <w:szCs w:val="20"/>
                <w:lang w:val="de-DE"/>
              </w:rPr>
              <w:t xml:space="preserve">: </w:t>
            </w:r>
            <w:r w:rsidRPr="00415FD7">
              <w:rPr>
                <w:rFonts w:ascii="Arial" w:hAnsi="Arial" w:cs="Arial"/>
                <w:bCs/>
                <w:i/>
                <w:iCs/>
                <w:sz w:val="20"/>
                <w:szCs w:val="20"/>
                <w:lang w:val="de-AT"/>
              </w:rPr>
              <w:t>“</w:t>
            </w:r>
            <w:r>
              <w:rPr>
                <w:rFonts w:ascii="Arial" w:hAnsi="Arial" w:cs="Arial"/>
                <w:i/>
                <w:iCs/>
                <w:sz w:val="20"/>
                <w:szCs w:val="20"/>
                <w:lang w:val="de-AT"/>
              </w:rPr>
              <w:t>In der Praxis haben wir bei vielen Neubauten und Sanierungen durchwegs positive Erfahrungen mit der Bauteilaktivierung gemacht</w:t>
            </w:r>
            <w:r w:rsidRPr="00415FD7">
              <w:rPr>
                <w:rFonts w:ascii="Arial" w:hAnsi="Arial" w:cs="Arial"/>
                <w:i/>
                <w:iCs/>
                <w:sz w:val="20"/>
                <w:szCs w:val="20"/>
                <w:lang w:val="de-AT"/>
              </w:rPr>
              <w:t>.</w:t>
            </w:r>
            <w:r>
              <w:rPr>
                <w:rFonts w:ascii="Arial" w:hAnsi="Arial" w:cs="Arial"/>
                <w:i/>
                <w:iCs/>
                <w:sz w:val="20"/>
                <w:szCs w:val="20"/>
                <w:lang w:val="de-AT"/>
              </w:rPr>
              <w:t xml:space="preserve"> Ich bin überzeugt, dass die TBA eine Schlüsseltechnologie zu</w:t>
            </w:r>
            <w:r w:rsidR="00D8036A">
              <w:rPr>
                <w:rFonts w:ascii="Arial" w:hAnsi="Arial" w:cs="Arial"/>
                <w:i/>
                <w:iCs/>
                <w:sz w:val="20"/>
                <w:szCs w:val="20"/>
                <w:lang w:val="de-AT"/>
              </w:rPr>
              <w:t>r</w:t>
            </w:r>
            <w:r>
              <w:rPr>
                <w:rFonts w:ascii="Arial" w:hAnsi="Arial" w:cs="Arial"/>
                <w:i/>
                <w:iCs/>
                <w:sz w:val="20"/>
                <w:szCs w:val="20"/>
                <w:lang w:val="de-AT"/>
              </w:rPr>
              <w:t xml:space="preserve"> nachhaltigen Versorgung moderner Gebäude ist“, so Simon Handler,</w:t>
            </w:r>
            <w:r w:rsidR="005341DD">
              <w:rPr>
                <w:rFonts w:ascii="Arial" w:hAnsi="Arial" w:cs="Arial"/>
                <w:i/>
                <w:iCs/>
                <w:sz w:val="20"/>
                <w:szCs w:val="20"/>
                <w:lang w:val="de-AT"/>
              </w:rPr>
              <w:t xml:space="preserve"> Geschäftsführer </w:t>
            </w:r>
            <w:proofErr w:type="spellStart"/>
            <w:r w:rsidR="00D8036A">
              <w:rPr>
                <w:rFonts w:ascii="Arial" w:hAnsi="Arial" w:cs="Arial"/>
                <w:i/>
                <w:iCs/>
                <w:sz w:val="20"/>
                <w:szCs w:val="20"/>
                <w:lang w:val="de-AT"/>
              </w:rPr>
              <w:t>HaCon</w:t>
            </w:r>
            <w:proofErr w:type="spellEnd"/>
            <w:r w:rsidR="00D8036A">
              <w:rPr>
                <w:rFonts w:ascii="Arial" w:hAnsi="Arial" w:cs="Arial"/>
                <w:i/>
                <w:iCs/>
                <w:sz w:val="20"/>
                <w:szCs w:val="20"/>
                <w:lang w:val="de-AT"/>
              </w:rPr>
              <w:t xml:space="preserve"> </w:t>
            </w:r>
            <w:proofErr w:type="spellStart"/>
            <w:r w:rsidR="005341DD">
              <w:rPr>
                <w:rFonts w:ascii="Arial" w:hAnsi="Arial" w:cs="Arial"/>
                <w:i/>
                <w:iCs/>
                <w:sz w:val="20"/>
                <w:szCs w:val="20"/>
                <w:lang w:val="de-AT"/>
              </w:rPr>
              <w:t>consulting</w:t>
            </w:r>
            <w:proofErr w:type="spellEnd"/>
            <w:r w:rsidR="005341DD">
              <w:rPr>
                <w:rFonts w:ascii="Arial" w:hAnsi="Arial" w:cs="Arial"/>
                <w:i/>
                <w:iCs/>
                <w:sz w:val="20"/>
                <w:szCs w:val="20"/>
                <w:lang w:val="de-AT"/>
              </w:rPr>
              <w:t xml:space="preserve"> GmbH</w:t>
            </w:r>
          </w:p>
          <w:p w14:paraId="37AA9116" w14:textId="77777777" w:rsidR="002550CE" w:rsidRPr="00415FD7" w:rsidRDefault="002550CE" w:rsidP="00487EEF">
            <w:pPr>
              <w:outlineLvl w:val="0"/>
              <w:rPr>
                <w:rFonts w:ascii="Arial" w:hAnsi="Arial" w:cs="Arial"/>
                <w:color w:val="4D5156"/>
                <w:sz w:val="20"/>
                <w:szCs w:val="20"/>
                <w:shd w:val="clear" w:color="auto" w:fill="FFFFFF"/>
                <w:lang w:val="de-AT"/>
              </w:rPr>
            </w:pPr>
          </w:p>
          <w:p w14:paraId="258CD741" w14:textId="19F69D74" w:rsidR="002550CE" w:rsidRPr="009F43C7" w:rsidRDefault="002550CE" w:rsidP="00487EEF">
            <w:pPr>
              <w:outlineLvl w:val="0"/>
              <w:rPr>
                <w:rFonts w:ascii="Arial" w:eastAsia="Arial" w:hAnsi="Arial" w:cs="Arial"/>
                <w:bCs/>
                <w:color w:val="444444"/>
                <w:sz w:val="20"/>
                <w:szCs w:val="20"/>
                <w:lang w:val="de-DE"/>
              </w:rPr>
            </w:pPr>
            <w:r>
              <w:rPr>
                <w:rFonts w:ascii="Segoe UI Emoji" w:eastAsia="Segoe UI Emoji" w:hAnsi="Segoe UI Emoji" w:cs="Segoe UI Emoji"/>
                <w:bCs/>
                <w:color w:val="444444"/>
                <w:sz w:val="16"/>
                <w:lang w:val="de-DE"/>
              </w:rPr>
              <w:t>©</w:t>
            </w:r>
            <w:r>
              <w:rPr>
                <w:rFonts w:ascii="Arial" w:eastAsia="Arial" w:hAnsi="Arial" w:cs="Arial"/>
                <w:bCs/>
                <w:color w:val="444444"/>
                <w:sz w:val="16"/>
                <w:lang w:val="de-DE"/>
              </w:rPr>
              <w:t xml:space="preserve"> </w:t>
            </w:r>
            <w:r w:rsidR="00A97936">
              <w:rPr>
                <w:rFonts w:ascii="Arial" w:eastAsia="Arial" w:hAnsi="Arial" w:cs="Arial"/>
                <w:bCs/>
                <w:color w:val="444444"/>
                <w:sz w:val="16"/>
                <w:lang w:val="de-DE"/>
              </w:rPr>
              <w:t xml:space="preserve">David </w:t>
            </w:r>
            <w:proofErr w:type="spellStart"/>
            <w:r w:rsidR="00A97936">
              <w:rPr>
                <w:rFonts w:ascii="Arial" w:eastAsia="Arial" w:hAnsi="Arial" w:cs="Arial"/>
                <w:bCs/>
                <w:color w:val="444444"/>
                <w:sz w:val="16"/>
                <w:lang w:val="de-DE"/>
              </w:rPr>
              <w:t>Anselgruber</w:t>
            </w:r>
            <w:proofErr w:type="spellEnd"/>
            <w:r>
              <w:rPr>
                <w:rFonts w:ascii="Arial" w:eastAsia="Arial" w:hAnsi="Arial" w:cs="Arial"/>
                <w:bCs/>
                <w:color w:val="444444"/>
                <w:sz w:val="16"/>
                <w:lang w:val="de-DE"/>
              </w:rPr>
              <w:t xml:space="preserve"> </w:t>
            </w:r>
          </w:p>
        </w:tc>
      </w:tr>
      <w:tr w:rsidR="00CD73CF" w14:paraId="7DBF102D" w14:textId="77777777" w:rsidTr="00575A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06" w:type="dxa"/>
            <w:tcBorders>
              <w:top w:val="nil"/>
              <w:left w:val="nil"/>
              <w:bottom w:val="nil"/>
              <w:right w:val="nil"/>
            </w:tcBorders>
          </w:tcPr>
          <w:p w14:paraId="2D65F2F7" w14:textId="63CA3BA1" w:rsidR="00CD73CF" w:rsidRDefault="00CD73CF" w:rsidP="00262B04">
            <w:pPr>
              <w:ind w:left="-105"/>
              <w:outlineLvl w:val="0"/>
              <w:rPr>
                <w:rFonts w:ascii="Arial" w:eastAsia="Arial" w:hAnsi="Arial" w:cs="Arial"/>
                <w:bCs/>
                <w:lang w:val="de-DE"/>
              </w:rPr>
            </w:pPr>
            <w:r>
              <w:rPr>
                <w:rFonts w:ascii="Arial" w:eastAsia="Arial" w:hAnsi="Arial" w:cs="Arial"/>
                <w:bCs/>
                <w:noProof/>
                <w:lang w:val="de-DE"/>
              </w:rPr>
              <w:drawing>
                <wp:inline distT="0" distB="0" distL="0" distR="0" wp14:anchorId="679AF5B1" wp14:editId="736B8375">
                  <wp:extent cx="2470150" cy="1852930"/>
                  <wp:effectExtent l="0" t="0" r="6350" b="0"/>
                  <wp:docPr id="166382821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828217" name="Grafik 166382821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70150" cy="1852930"/>
                          </a:xfrm>
                          <a:prstGeom prst="rect">
                            <a:avLst/>
                          </a:prstGeom>
                        </pic:spPr>
                      </pic:pic>
                    </a:graphicData>
                  </a:graphic>
                </wp:inline>
              </w:drawing>
            </w:r>
          </w:p>
        </w:tc>
        <w:tc>
          <w:tcPr>
            <w:tcW w:w="5174" w:type="dxa"/>
            <w:tcBorders>
              <w:top w:val="nil"/>
              <w:left w:val="nil"/>
              <w:bottom w:val="nil"/>
              <w:right w:val="nil"/>
            </w:tcBorders>
          </w:tcPr>
          <w:p w14:paraId="3B26B55D" w14:textId="74A4D1FD" w:rsidR="00CD73CF" w:rsidRPr="00CD73CF" w:rsidRDefault="00CD73CF" w:rsidP="00817638">
            <w:pPr>
              <w:rPr>
                <w:rFonts w:ascii="Arial" w:hAnsi="Arial" w:cs="Arial"/>
                <w:bCs/>
                <w:i/>
                <w:iCs/>
                <w:sz w:val="20"/>
                <w:szCs w:val="20"/>
                <w:lang w:val="de-AT"/>
              </w:rPr>
            </w:pPr>
            <w:r w:rsidRPr="00CD73CF">
              <w:rPr>
                <w:rFonts w:ascii="Arial" w:eastAsia="Arial" w:hAnsi="Arial" w:cs="Arial"/>
                <w:bCs/>
                <w:color w:val="444444"/>
                <w:sz w:val="20"/>
                <w:szCs w:val="20"/>
                <w:lang w:val="de-DE"/>
              </w:rPr>
              <w:t xml:space="preserve">Bildbeschreibung: </w:t>
            </w:r>
            <w:r>
              <w:rPr>
                <w:rFonts w:ascii="Arial" w:hAnsi="Arial" w:cs="Arial"/>
                <w:i/>
                <w:iCs/>
                <w:sz w:val="20"/>
                <w:szCs w:val="20"/>
              </w:rPr>
              <w:t xml:space="preserve">Bei </w:t>
            </w:r>
            <w:proofErr w:type="spellStart"/>
            <w:r>
              <w:rPr>
                <w:rFonts w:ascii="Arial" w:hAnsi="Arial" w:cs="Arial"/>
                <w:i/>
                <w:iCs/>
                <w:sz w:val="20"/>
                <w:szCs w:val="20"/>
              </w:rPr>
              <w:t>einigen</w:t>
            </w:r>
            <w:proofErr w:type="spellEnd"/>
            <w:r w:rsidRPr="00CD73CF">
              <w:rPr>
                <w:rFonts w:ascii="Arial" w:hAnsi="Arial" w:cs="Arial"/>
                <w:i/>
                <w:iCs/>
                <w:sz w:val="20"/>
                <w:szCs w:val="20"/>
              </w:rPr>
              <w:t xml:space="preserve"> </w:t>
            </w:r>
            <w:proofErr w:type="spellStart"/>
            <w:r>
              <w:rPr>
                <w:rFonts w:ascii="Arial" w:hAnsi="Arial" w:cs="Arial"/>
                <w:i/>
                <w:iCs/>
                <w:sz w:val="20"/>
                <w:szCs w:val="20"/>
              </w:rPr>
              <w:t>Wohnhausanlagen</w:t>
            </w:r>
            <w:proofErr w:type="spellEnd"/>
            <w:r w:rsidRPr="00CD73CF">
              <w:rPr>
                <w:rFonts w:ascii="Arial" w:hAnsi="Arial" w:cs="Arial"/>
                <w:i/>
                <w:iCs/>
                <w:sz w:val="20"/>
                <w:szCs w:val="20"/>
              </w:rPr>
              <w:t xml:space="preserve"> </w:t>
            </w:r>
            <w:proofErr w:type="spellStart"/>
            <w:r>
              <w:rPr>
                <w:rFonts w:ascii="Arial" w:hAnsi="Arial" w:cs="Arial"/>
                <w:i/>
                <w:iCs/>
                <w:sz w:val="20"/>
                <w:szCs w:val="20"/>
              </w:rPr>
              <w:t>wird</w:t>
            </w:r>
            <w:proofErr w:type="spellEnd"/>
            <w:r w:rsidRPr="00CD73CF">
              <w:rPr>
                <w:rFonts w:ascii="Arial" w:hAnsi="Arial" w:cs="Arial"/>
                <w:i/>
                <w:iCs/>
                <w:sz w:val="20"/>
                <w:szCs w:val="20"/>
              </w:rPr>
              <w:t xml:space="preserve"> </w:t>
            </w:r>
            <w:proofErr w:type="spellStart"/>
            <w:r w:rsidRPr="00CD73CF">
              <w:rPr>
                <w:rFonts w:ascii="Arial" w:hAnsi="Arial" w:cs="Arial"/>
                <w:i/>
                <w:iCs/>
                <w:sz w:val="20"/>
                <w:szCs w:val="20"/>
              </w:rPr>
              <w:t>bereits</w:t>
            </w:r>
            <w:proofErr w:type="spellEnd"/>
            <w:r w:rsidRPr="00CD73CF">
              <w:rPr>
                <w:rFonts w:ascii="Arial" w:hAnsi="Arial" w:cs="Arial"/>
                <w:i/>
                <w:iCs/>
                <w:sz w:val="20"/>
                <w:szCs w:val="20"/>
              </w:rPr>
              <w:t xml:space="preserve"> auf die TBA </w:t>
            </w:r>
            <w:proofErr w:type="spellStart"/>
            <w:r w:rsidRPr="00CD73CF">
              <w:rPr>
                <w:rFonts w:ascii="Arial" w:hAnsi="Arial" w:cs="Arial"/>
                <w:i/>
                <w:iCs/>
                <w:sz w:val="20"/>
                <w:szCs w:val="20"/>
              </w:rPr>
              <w:t>gesetzt</w:t>
            </w:r>
            <w:proofErr w:type="spellEnd"/>
            <w:r w:rsidRPr="00CD73CF">
              <w:rPr>
                <w:rFonts w:ascii="Arial" w:hAnsi="Arial" w:cs="Arial"/>
                <w:i/>
                <w:iCs/>
                <w:sz w:val="20"/>
                <w:szCs w:val="20"/>
              </w:rPr>
              <w:t xml:space="preserve"> – </w:t>
            </w:r>
            <w:proofErr w:type="spellStart"/>
            <w:r w:rsidRPr="00CD73CF">
              <w:rPr>
                <w:rFonts w:ascii="Arial" w:hAnsi="Arial" w:cs="Arial"/>
                <w:i/>
                <w:iCs/>
                <w:sz w:val="20"/>
                <w:szCs w:val="20"/>
              </w:rPr>
              <w:t>mit</w:t>
            </w:r>
            <w:proofErr w:type="spellEnd"/>
            <w:r w:rsidRPr="00CD73CF">
              <w:rPr>
                <w:rFonts w:ascii="Arial" w:hAnsi="Arial" w:cs="Arial"/>
                <w:i/>
                <w:iCs/>
                <w:sz w:val="20"/>
                <w:szCs w:val="20"/>
              </w:rPr>
              <w:t xml:space="preserve"> </w:t>
            </w:r>
            <w:proofErr w:type="spellStart"/>
            <w:r w:rsidRPr="00CD73CF">
              <w:rPr>
                <w:rFonts w:ascii="Arial" w:hAnsi="Arial" w:cs="Arial"/>
                <w:i/>
                <w:iCs/>
                <w:sz w:val="20"/>
                <w:szCs w:val="20"/>
              </w:rPr>
              <w:t>vollem</w:t>
            </w:r>
            <w:proofErr w:type="spellEnd"/>
            <w:r w:rsidRPr="00CD73CF">
              <w:rPr>
                <w:rFonts w:ascii="Arial" w:hAnsi="Arial" w:cs="Arial"/>
                <w:i/>
                <w:iCs/>
                <w:sz w:val="20"/>
                <w:szCs w:val="20"/>
              </w:rPr>
              <w:t xml:space="preserve"> </w:t>
            </w:r>
            <w:proofErr w:type="spellStart"/>
            <w:r w:rsidRPr="00CD73CF">
              <w:rPr>
                <w:rFonts w:ascii="Arial" w:hAnsi="Arial" w:cs="Arial"/>
                <w:i/>
                <w:iCs/>
                <w:sz w:val="20"/>
                <w:szCs w:val="20"/>
              </w:rPr>
              <w:t>Erfolg</w:t>
            </w:r>
            <w:proofErr w:type="spellEnd"/>
            <w:r w:rsidRPr="00CD73CF">
              <w:rPr>
                <w:rFonts w:ascii="Arial" w:hAnsi="Arial" w:cs="Arial"/>
                <w:i/>
                <w:iCs/>
                <w:sz w:val="20"/>
                <w:szCs w:val="20"/>
              </w:rPr>
              <w:t xml:space="preserve">, </w:t>
            </w:r>
            <w:proofErr w:type="spellStart"/>
            <w:r w:rsidRPr="00CD73CF">
              <w:rPr>
                <w:rFonts w:ascii="Arial" w:hAnsi="Arial" w:cs="Arial"/>
                <w:i/>
                <w:iCs/>
                <w:sz w:val="20"/>
                <w:szCs w:val="20"/>
              </w:rPr>
              <w:t>denn</w:t>
            </w:r>
            <w:proofErr w:type="spellEnd"/>
            <w:r w:rsidRPr="00CD73CF">
              <w:rPr>
                <w:rFonts w:ascii="Arial" w:hAnsi="Arial" w:cs="Arial"/>
                <w:i/>
                <w:iCs/>
                <w:sz w:val="20"/>
                <w:szCs w:val="20"/>
              </w:rPr>
              <w:t xml:space="preserve"> der </w:t>
            </w:r>
            <w:proofErr w:type="spellStart"/>
            <w:r w:rsidRPr="00CD73CF">
              <w:rPr>
                <w:rFonts w:ascii="Arial" w:hAnsi="Arial" w:cs="Arial"/>
                <w:i/>
                <w:iCs/>
                <w:sz w:val="20"/>
                <w:szCs w:val="20"/>
              </w:rPr>
              <w:t>Wohnkomfort</w:t>
            </w:r>
            <w:proofErr w:type="spellEnd"/>
            <w:r w:rsidRPr="00CD73CF">
              <w:rPr>
                <w:rFonts w:ascii="Arial" w:hAnsi="Arial" w:cs="Arial"/>
                <w:i/>
                <w:iCs/>
                <w:sz w:val="20"/>
                <w:szCs w:val="20"/>
              </w:rPr>
              <w:t xml:space="preserve"> </w:t>
            </w:r>
            <w:proofErr w:type="spellStart"/>
            <w:r w:rsidRPr="00CD73CF">
              <w:rPr>
                <w:rFonts w:ascii="Arial" w:hAnsi="Arial" w:cs="Arial"/>
                <w:i/>
                <w:iCs/>
                <w:sz w:val="20"/>
                <w:szCs w:val="20"/>
              </w:rPr>
              <w:t>konnte</w:t>
            </w:r>
            <w:proofErr w:type="spellEnd"/>
            <w:r w:rsidRPr="00CD73CF">
              <w:rPr>
                <w:rFonts w:ascii="Arial" w:hAnsi="Arial" w:cs="Arial"/>
                <w:i/>
                <w:iCs/>
                <w:sz w:val="20"/>
                <w:szCs w:val="20"/>
              </w:rPr>
              <w:t xml:space="preserve"> </w:t>
            </w:r>
            <w:proofErr w:type="spellStart"/>
            <w:r w:rsidRPr="00CD73CF">
              <w:rPr>
                <w:rFonts w:ascii="Arial" w:hAnsi="Arial" w:cs="Arial"/>
                <w:i/>
                <w:iCs/>
                <w:sz w:val="20"/>
                <w:szCs w:val="20"/>
              </w:rPr>
              <w:t>gesteigert</w:t>
            </w:r>
            <w:proofErr w:type="spellEnd"/>
            <w:r w:rsidRPr="00CD73CF">
              <w:rPr>
                <w:rFonts w:ascii="Arial" w:hAnsi="Arial" w:cs="Arial"/>
                <w:i/>
                <w:iCs/>
                <w:sz w:val="20"/>
                <w:szCs w:val="20"/>
              </w:rPr>
              <w:t xml:space="preserve"> und der </w:t>
            </w:r>
            <w:proofErr w:type="spellStart"/>
            <w:r w:rsidRPr="00CD73CF">
              <w:rPr>
                <w:rFonts w:ascii="Arial" w:hAnsi="Arial" w:cs="Arial"/>
                <w:i/>
                <w:iCs/>
                <w:sz w:val="20"/>
                <w:szCs w:val="20"/>
              </w:rPr>
              <w:t>Energieverbrauch</w:t>
            </w:r>
            <w:proofErr w:type="spellEnd"/>
            <w:r w:rsidRPr="00CD73CF">
              <w:rPr>
                <w:rFonts w:ascii="Arial" w:hAnsi="Arial" w:cs="Arial"/>
                <w:i/>
                <w:iCs/>
                <w:sz w:val="20"/>
                <w:szCs w:val="20"/>
              </w:rPr>
              <w:t xml:space="preserve"> </w:t>
            </w:r>
            <w:proofErr w:type="spellStart"/>
            <w:r w:rsidRPr="00CD73CF">
              <w:rPr>
                <w:rFonts w:ascii="Arial" w:hAnsi="Arial" w:cs="Arial"/>
                <w:i/>
                <w:iCs/>
                <w:sz w:val="20"/>
                <w:szCs w:val="20"/>
              </w:rPr>
              <w:t>gesenkt</w:t>
            </w:r>
            <w:proofErr w:type="spellEnd"/>
            <w:r w:rsidRPr="00CD73CF">
              <w:rPr>
                <w:rFonts w:ascii="Arial" w:hAnsi="Arial" w:cs="Arial"/>
                <w:i/>
                <w:iCs/>
                <w:sz w:val="20"/>
                <w:szCs w:val="20"/>
              </w:rPr>
              <w:t xml:space="preserve"> </w:t>
            </w:r>
            <w:proofErr w:type="spellStart"/>
            <w:r w:rsidRPr="00CD73CF">
              <w:rPr>
                <w:rFonts w:ascii="Arial" w:hAnsi="Arial" w:cs="Arial"/>
                <w:i/>
                <w:iCs/>
                <w:sz w:val="20"/>
                <w:szCs w:val="20"/>
              </w:rPr>
              <w:t>werden</w:t>
            </w:r>
            <w:proofErr w:type="spellEnd"/>
            <w:r w:rsidRPr="00CD73CF">
              <w:rPr>
                <w:rFonts w:ascii="Arial" w:hAnsi="Arial" w:cs="Arial"/>
                <w:i/>
                <w:iCs/>
                <w:sz w:val="20"/>
                <w:szCs w:val="20"/>
              </w:rPr>
              <w:t>.</w:t>
            </w:r>
          </w:p>
          <w:p w14:paraId="57087D23" w14:textId="77777777" w:rsidR="00CD73CF" w:rsidRPr="00415FD7" w:rsidRDefault="00CD73CF" w:rsidP="00817638">
            <w:pPr>
              <w:outlineLvl w:val="0"/>
              <w:rPr>
                <w:rFonts w:ascii="Arial" w:hAnsi="Arial" w:cs="Arial"/>
                <w:color w:val="4D5156"/>
                <w:sz w:val="20"/>
                <w:szCs w:val="20"/>
                <w:shd w:val="clear" w:color="auto" w:fill="FFFFFF"/>
                <w:lang w:val="de-AT"/>
              </w:rPr>
            </w:pPr>
          </w:p>
          <w:p w14:paraId="7BB58512" w14:textId="3914F169" w:rsidR="00CD73CF" w:rsidRPr="009F43C7" w:rsidRDefault="00CD73CF" w:rsidP="00817638">
            <w:pPr>
              <w:outlineLvl w:val="0"/>
              <w:rPr>
                <w:rFonts w:ascii="Arial" w:eastAsia="Arial" w:hAnsi="Arial" w:cs="Arial"/>
                <w:bCs/>
                <w:color w:val="444444"/>
                <w:sz w:val="20"/>
                <w:szCs w:val="20"/>
                <w:lang w:val="de-DE"/>
              </w:rPr>
            </w:pPr>
            <w:r>
              <w:rPr>
                <w:rFonts w:ascii="Segoe UI Emoji" w:eastAsia="Segoe UI Emoji" w:hAnsi="Segoe UI Emoji" w:cs="Segoe UI Emoji"/>
                <w:bCs/>
                <w:color w:val="444444"/>
                <w:sz w:val="16"/>
                <w:lang w:val="de-DE"/>
              </w:rPr>
              <w:t>©</w:t>
            </w:r>
            <w:r>
              <w:rPr>
                <w:rFonts w:ascii="Arial" w:eastAsia="Arial" w:hAnsi="Arial" w:cs="Arial"/>
                <w:bCs/>
                <w:color w:val="444444"/>
                <w:sz w:val="16"/>
                <w:lang w:val="de-DE"/>
              </w:rPr>
              <w:t xml:space="preserve"> ZAB </w:t>
            </w:r>
          </w:p>
        </w:tc>
      </w:tr>
    </w:tbl>
    <w:p w14:paraId="0C9EDD28" w14:textId="77777777" w:rsidR="005D673C" w:rsidRDefault="005D673C" w:rsidP="00262B04"/>
    <w:sectPr w:rsidR="005D673C">
      <w:headerReference w:type="default" r:id="rId1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27A54B" w14:textId="77777777" w:rsidR="00287A7C" w:rsidRDefault="00287A7C" w:rsidP="00657E22">
      <w:pPr>
        <w:spacing w:after="0" w:line="240" w:lineRule="auto"/>
      </w:pPr>
      <w:r>
        <w:separator/>
      </w:r>
    </w:p>
  </w:endnote>
  <w:endnote w:type="continuationSeparator" w:id="0">
    <w:p w14:paraId="010A3543" w14:textId="77777777" w:rsidR="00287A7C" w:rsidRDefault="00287A7C" w:rsidP="00657E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FCDD55" w14:textId="77777777" w:rsidR="00287A7C" w:rsidRDefault="00287A7C" w:rsidP="00657E22">
      <w:pPr>
        <w:spacing w:after="0" w:line="240" w:lineRule="auto"/>
      </w:pPr>
      <w:r>
        <w:separator/>
      </w:r>
    </w:p>
  </w:footnote>
  <w:footnote w:type="continuationSeparator" w:id="0">
    <w:p w14:paraId="480B6046" w14:textId="77777777" w:rsidR="00287A7C" w:rsidRDefault="00287A7C" w:rsidP="00657E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A5437" w14:textId="7F7A4D5E" w:rsidR="00657E22" w:rsidRDefault="00657E22">
    <w:pPr>
      <w:pStyle w:val="Kopfzeile"/>
    </w:pPr>
    <w:r>
      <w:rPr>
        <w:noProof/>
      </w:rPr>
      <w:drawing>
        <wp:inline distT="0" distB="0" distL="0" distR="0" wp14:anchorId="11F71E44" wp14:editId="1043678A">
          <wp:extent cx="1737182" cy="502920"/>
          <wp:effectExtent l="0" t="0" r="0" b="0"/>
          <wp:docPr id="584921132" name="Grafik 1" descr="Ein Bild, das Text, Schrif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921132" name="Grafik 1" descr="Ein Bild, das Text, Schrift, Grafiken, Logo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747249" cy="50583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FD20BF"/>
    <w:multiLevelType w:val="multilevel"/>
    <w:tmpl w:val="DADA8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05A44D3"/>
    <w:multiLevelType w:val="multilevel"/>
    <w:tmpl w:val="0C14D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40F2D19"/>
    <w:multiLevelType w:val="multilevel"/>
    <w:tmpl w:val="AA424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28108095">
    <w:abstractNumId w:val="0"/>
  </w:num>
  <w:num w:numId="2" w16cid:durableId="1915509017">
    <w:abstractNumId w:val="2"/>
  </w:num>
  <w:num w:numId="3" w16cid:durableId="19056011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673C"/>
    <w:rsid w:val="00021316"/>
    <w:rsid w:val="000242FD"/>
    <w:rsid w:val="00051AA5"/>
    <w:rsid w:val="000870D3"/>
    <w:rsid w:val="000F3B29"/>
    <w:rsid w:val="00120D55"/>
    <w:rsid w:val="00130EEA"/>
    <w:rsid w:val="00145477"/>
    <w:rsid w:val="00157F06"/>
    <w:rsid w:val="001860F8"/>
    <w:rsid w:val="00191883"/>
    <w:rsid w:val="001932C5"/>
    <w:rsid w:val="001A47C4"/>
    <w:rsid w:val="001C0DAA"/>
    <w:rsid w:val="001C2390"/>
    <w:rsid w:val="001C5EF0"/>
    <w:rsid w:val="00200C2B"/>
    <w:rsid w:val="00223743"/>
    <w:rsid w:val="00225C7D"/>
    <w:rsid w:val="00242F58"/>
    <w:rsid w:val="00245AD4"/>
    <w:rsid w:val="002550CE"/>
    <w:rsid w:val="00262B04"/>
    <w:rsid w:val="00262ED9"/>
    <w:rsid w:val="00287A7C"/>
    <w:rsid w:val="00292C51"/>
    <w:rsid w:val="00295882"/>
    <w:rsid w:val="002A1320"/>
    <w:rsid w:val="002A420F"/>
    <w:rsid w:val="002A4AC9"/>
    <w:rsid w:val="002D0D0E"/>
    <w:rsid w:val="002D5284"/>
    <w:rsid w:val="002F3413"/>
    <w:rsid w:val="0030097F"/>
    <w:rsid w:val="00327E29"/>
    <w:rsid w:val="00343705"/>
    <w:rsid w:val="003C2849"/>
    <w:rsid w:val="003D38DD"/>
    <w:rsid w:val="003F0F26"/>
    <w:rsid w:val="004104B3"/>
    <w:rsid w:val="00415FD7"/>
    <w:rsid w:val="00417D02"/>
    <w:rsid w:val="00422047"/>
    <w:rsid w:val="004225A1"/>
    <w:rsid w:val="00424A39"/>
    <w:rsid w:val="00446A37"/>
    <w:rsid w:val="0047198C"/>
    <w:rsid w:val="00481772"/>
    <w:rsid w:val="00490A2E"/>
    <w:rsid w:val="004C11C1"/>
    <w:rsid w:val="004C51CE"/>
    <w:rsid w:val="004E16AA"/>
    <w:rsid w:val="004E4232"/>
    <w:rsid w:val="004F038D"/>
    <w:rsid w:val="005341DD"/>
    <w:rsid w:val="0054792A"/>
    <w:rsid w:val="00575A43"/>
    <w:rsid w:val="005A1788"/>
    <w:rsid w:val="005B048C"/>
    <w:rsid w:val="005C3E80"/>
    <w:rsid w:val="005C497E"/>
    <w:rsid w:val="005D673C"/>
    <w:rsid w:val="006110AD"/>
    <w:rsid w:val="00634312"/>
    <w:rsid w:val="00657E22"/>
    <w:rsid w:val="0066101F"/>
    <w:rsid w:val="006814EA"/>
    <w:rsid w:val="00683A7C"/>
    <w:rsid w:val="006F0B04"/>
    <w:rsid w:val="006F1A19"/>
    <w:rsid w:val="0071017E"/>
    <w:rsid w:val="007304A2"/>
    <w:rsid w:val="00745FDA"/>
    <w:rsid w:val="00752D27"/>
    <w:rsid w:val="007758E2"/>
    <w:rsid w:val="007F35A7"/>
    <w:rsid w:val="0082700A"/>
    <w:rsid w:val="00832857"/>
    <w:rsid w:val="008622BA"/>
    <w:rsid w:val="00867F31"/>
    <w:rsid w:val="0087514D"/>
    <w:rsid w:val="008A56AA"/>
    <w:rsid w:val="008D763F"/>
    <w:rsid w:val="0091209A"/>
    <w:rsid w:val="00916F98"/>
    <w:rsid w:val="0093348A"/>
    <w:rsid w:val="0094069A"/>
    <w:rsid w:val="00940957"/>
    <w:rsid w:val="00942D77"/>
    <w:rsid w:val="00951C49"/>
    <w:rsid w:val="009656C1"/>
    <w:rsid w:val="0097592C"/>
    <w:rsid w:val="00976837"/>
    <w:rsid w:val="009779B6"/>
    <w:rsid w:val="00980A83"/>
    <w:rsid w:val="00981AAE"/>
    <w:rsid w:val="0098491A"/>
    <w:rsid w:val="00990F1B"/>
    <w:rsid w:val="009A0FC2"/>
    <w:rsid w:val="009F686A"/>
    <w:rsid w:val="00A310A2"/>
    <w:rsid w:val="00A97936"/>
    <w:rsid w:val="00AE28EE"/>
    <w:rsid w:val="00AF5F34"/>
    <w:rsid w:val="00B1017E"/>
    <w:rsid w:val="00B54911"/>
    <w:rsid w:val="00B72545"/>
    <w:rsid w:val="00BC3C66"/>
    <w:rsid w:val="00BC517B"/>
    <w:rsid w:val="00BD4146"/>
    <w:rsid w:val="00BE6874"/>
    <w:rsid w:val="00C01F25"/>
    <w:rsid w:val="00C40C35"/>
    <w:rsid w:val="00C57A7F"/>
    <w:rsid w:val="00C86AE2"/>
    <w:rsid w:val="00C959CD"/>
    <w:rsid w:val="00CA7E40"/>
    <w:rsid w:val="00CB3E1A"/>
    <w:rsid w:val="00CC55FE"/>
    <w:rsid w:val="00CC58ED"/>
    <w:rsid w:val="00CD73CF"/>
    <w:rsid w:val="00CE26AE"/>
    <w:rsid w:val="00CF0A80"/>
    <w:rsid w:val="00D54B53"/>
    <w:rsid w:val="00D8036A"/>
    <w:rsid w:val="00D97931"/>
    <w:rsid w:val="00DB2255"/>
    <w:rsid w:val="00DC3FCD"/>
    <w:rsid w:val="00DD3092"/>
    <w:rsid w:val="00E73B89"/>
    <w:rsid w:val="00E9487E"/>
    <w:rsid w:val="00ED3D24"/>
    <w:rsid w:val="00F130B1"/>
    <w:rsid w:val="00F13658"/>
    <w:rsid w:val="00F15CF9"/>
    <w:rsid w:val="00F50964"/>
    <w:rsid w:val="00F52C1C"/>
    <w:rsid w:val="00F827DA"/>
    <w:rsid w:val="00F83F58"/>
    <w:rsid w:val="00F841D2"/>
    <w:rsid w:val="00F8767C"/>
    <w:rsid w:val="00FB42AE"/>
    <w:rsid w:val="00FC5D5C"/>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17B29E"/>
  <w15:chartTrackingRefBased/>
  <w15:docId w15:val="{30B1E19B-1966-465B-B8C6-234C62012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5D673C"/>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berschrift2">
    <w:name w:val="heading 2"/>
    <w:basedOn w:val="Standard"/>
    <w:next w:val="Standard"/>
    <w:link w:val="berschrift2Zchn"/>
    <w:uiPriority w:val="9"/>
    <w:semiHidden/>
    <w:unhideWhenUsed/>
    <w:qFormat/>
    <w:rsid w:val="005D673C"/>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berschrift3">
    <w:name w:val="heading 3"/>
    <w:basedOn w:val="Standard"/>
    <w:next w:val="Standard"/>
    <w:link w:val="berschrift3Zchn"/>
    <w:uiPriority w:val="9"/>
    <w:semiHidden/>
    <w:unhideWhenUsed/>
    <w:qFormat/>
    <w:rsid w:val="005D673C"/>
    <w:pPr>
      <w:keepNext/>
      <w:keepLines/>
      <w:spacing w:before="160" w:after="80"/>
      <w:outlineLvl w:val="2"/>
    </w:pPr>
    <w:rPr>
      <w:rFonts w:eastAsiaTheme="majorEastAsia" w:cstheme="majorBidi"/>
      <w:color w:val="365F91" w:themeColor="accent1" w:themeShade="BF"/>
      <w:sz w:val="28"/>
      <w:szCs w:val="28"/>
    </w:rPr>
  </w:style>
  <w:style w:type="paragraph" w:styleId="berschrift4">
    <w:name w:val="heading 4"/>
    <w:basedOn w:val="Standard"/>
    <w:next w:val="Standard"/>
    <w:link w:val="berschrift4Zchn"/>
    <w:uiPriority w:val="9"/>
    <w:semiHidden/>
    <w:unhideWhenUsed/>
    <w:qFormat/>
    <w:rsid w:val="005D673C"/>
    <w:pPr>
      <w:keepNext/>
      <w:keepLines/>
      <w:spacing w:before="80" w:after="40"/>
      <w:outlineLvl w:val="3"/>
    </w:pPr>
    <w:rPr>
      <w:rFonts w:eastAsiaTheme="majorEastAsia" w:cstheme="majorBidi"/>
      <w:i/>
      <w:iCs/>
      <w:color w:val="365F91" w:themeColor="accent1" w:themeShade="BF"/>
    </w:rPr>
  </w:style>
  <w:style w:type="paragraph" w:styleId="berschrift5">
    <w:name w:val="heading 5"/>
    <w:basedOn w:val="Standard"/>
    <w:next w:val="Standard"/>
    <w:link w:val="berschrift5Zchn"/>
    <w:uiPriority w:val="9"/>
    <w:semiHidden/>
    <w:unhideWhenUsed/>
    <w:qFormat/>
    <w:rsid w:val="005D673C"/>
    <w:pPr>
      <w:keepNext/>
      <w:keepLines/>
      <w:spacing w:before="80" w:after="40"/>
      <w:outlineLvl w:val="4"/>
    </w:pPr>
    <w:rPr>
      <w:rFonts w:eastAsiaTheme="majorEastAsia" w:cstheme="majorBidi"/>
      <w:color w:val="365F91" w:themeColor="accent1" w:themeShade="BF"/>
    </w:rPr>
  </w:style>
  <w:style w:type="paragraph" w:styleId="berschrift6">
    <w:name w:val="heading 6"/>
    <w:basedOn w:val="Standard"/>
    <w:next w:val="Standard"/>
    <w:link w:val="berschrift6Zchn"/>
    <w:uiPriority w:val="9"/>
    <w:semiHidden/>
    <w:unhideWhenUsed/>
    <w:qFormat/>
    <w:rsid w:val="005D673C"/>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5D673C"/>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5D673C"/>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5D673C"/>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D673C"/>
    <w:rPr>
      <w:rFonts w:asciiTheme="majorHAnsi" w:eastAsiaTheme="majorEastAsia" w:hAnsiTheme="majorHAnsi" w:cstheme="majorBidi"/>
      <w:color w:val="365F91" w:themeColor="accent1" w:themeShade="BF"/>
      <w:sz w:val="40"/>
      <w:szCs w:val="40"/>
    </w:rPr>
  </w:style>
  <w:style w:type="character" w:customStyle="1" w:styleId="berschrift2Zchn">
    <w:name w:val="Überschrift 2 Zchn"/>
    <w:basedOn w:val="Absatz-Standardschriftart"/>
    <w:link w:val="berschrift2"/>
    <w:uiPriority w:val="9"/>
    <w:semiHidden/>
    <w:rsid w:val="005D673C"/>
    <w:rPr>
      <w:rFonts w:asciiTheme="majorHAnsi" w:eastAsiaTheme="majorEastAsia" w:hAnsiTheme="majorHAnsi" w:cstheme="majorBidi"/>
      <w:color w:val="365F91" w:themeColor="accent1" w:themeShade="BF"/>
      <w:sz w:val="32"/>
      <w:szCs w:val="32"/>
    </w:rPr>
  </w:style>
  <w:style w:type="character" w:customStyle="1" w:styleId="berschrift3Zchn">
    <w:name w:val="Überschrift 3 Zchn"/>
    <w:basedOn w:val="Absatz-Standardschriftart"/>
    <w:link w:val="berschrift3"/>
    <w:uiPriority w:val="9"/>
    <w:semiHidden/>
    <w:rsid w:val="005D673C"/>
    <w:rPr>
      <w:rFonts w:eastAsiaTheme="majorEastAsia" w:cstheme="majorBidi"/>
      <w:color w:val="365F91" w:themeColor="accent1" w:themeShade="BF"/>
      <w:sz w:val="28"/>
      <w:szCs w:val="28"/>
    </w:rPr>
  </w:style>
  <w:style w:type="character" w:customStyle="1" w:styleId="berschrift4Zchn">
    <w:name w:val="Überschrift 4 Zchn"/>
    <w:basedOn w:val="Absatz-Standardschriftart"/>
    <w:link w:val="berschrift4"/>
    <w:uiPriority w:val="9"/>
    <w:semiHidden/>
    <w:rsid w:val="005D673C"/>
    <w:rPr>
      <w:rFonts w:eastAsiaTheme="majorEastAsia" w:cstheme="majorBidi"/>
      <w:i/>
      <w:iCs/>
      <w:color w:val="365F91" w:themeColor="accent1" w:themeShade="BF"/>
    </w:rPr>
  </w:style>
  <w:style w:type="character" w:customStyle="1" w:styleId="berschrift5Zchn">
    <w:name w:val="Überschrift 5 Zchn"/>
    <w:basedOn w:val="Absatz-Standardschriftart"/>
    <w:link w:val="berschrift5"/>
    <w:uiPriority w:val="9"/>
    <w:semiHidden/>
    <w:rsid w:val="005D673C"/>
    <w:rPr>
      <w:rFonts w:eastAsiaTheme="majorEastAsia" w:cstheme="majorBidi"/>
      <w:color w:val="365F91" w:themeColor="accent1" w:themeShade="BF"/>
    </w:rPr>
  </w:style>
  <w:style w:type="character" w:customStyle="1" w:styleId="berschrift6Zchn">
    <w:name w:val="Überschrift 6 Zchn"/>
    <w:basedOn w:val="Absatz-Standardschriftart"/>
    <w:link w:val="berschrift6"/>
    <w:uiPriority w:val="9"/>
    <w:semiHidden/>
    <w:rsid w:val="005D673C"/>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5D673C"/>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5D673C"/>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5D673C"/>
    <w:rPr>
      <w:rFonts w:eastAsiaTheme="majorEastAsia" w:cstheme="majorBidi"/>
      <w:color w:val="272727" w:themeColor="text1" w:themeTint="D8"/>
    </w:rPr>
  </w:style>
  <w:style w:type="paragraph" w:styleId="Titel">
    <w:name w:val="Title"/>
    <w:basedOn w:val="Standard"/>
    <w:next w:val="Standard"/>
    <w:link w:val="TitelZchn"/>
    <w:uiPriority w:val="10"/>
    <w:qFormat/>
    <w:rsid w:val="005D673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5D673C"/>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5D673C"/>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5D673C"/>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5D673C"/>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5D673C"/>
    <w:rPr>
      <w:i/>
      <w:iCs/>
      <w:color w:val="404040" w:themeColor="text1" w:themeTint="BF"/>
    </w:rPr>
  </w:style>
  <w:style w:type="paragraph" w:styleId="Listenabsatz">
    <w:name w:val="List Paragraph"/>
    <w:basedOn w:val="Standard"/>
    <w:uiPriority w:val="34"/>
    <w:qFormat/>
    <w:rsid w:val="005D673C"/>
    <w:pPr>
      <w:ind w:left="720"/>
      <w:contextualSpacing/>
    </w:pPr>
  </w:style>
  <w:style w:type="character" w:styleId="IntensiveHervorhebung">
    <w:name w:val="Intense Emphasis"/>
    <w:basedOn w:val="Absatz-Standardschriftart"/>
    <w:uiPriority w:val="21"/>
    <w:qFormat/>
    <w:rsid w:val="005D673C"/>
    <w:rPr>
      <w:i/>
      <w:iCs/>
      <w:color w:val="365F91" w:themeColor="accent1" w:themeShade="BF"/>
    </w:rPr>
  </w:style>
  <w:style w:type="paragraph" w:styleId="IntensivesZitat">
    <w:name w:val="Intense Quote"/>
    <w:basedOn w:val="Standard"/>
    <w:next w:val="Standard"/>
    <w:link w:val="IntensivesZitatZchn"/>
    <w:uiPriority w:val="30"/>
    <w:qFormat/>
    <w:rsid w:val="005D673C"/>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ivesZitatZchn">
    <w:name w:val="Intensives Zitat Zchn"/>
    <w:basedOn w:val="Absatz-Standardschriftart"/>
    <w:link w:val="IntensivesZitat"/>
    <w:uiPriority w:val="30"/>
    <w:rsid w:val="005D673C"/>
    <w:rPr>
      <w:i/>
      <w:iCs/>
      <w:color w:val="365F91" w:themeColor="accent1" w:themeShade="BF"/>
    </w:rPr>
  </w:style>
  <w:style w:type="character" w:styleId="IntensiverVerweis">
    <w:name w:val="Intense Reference"/>
    <w:basedOn w:val="Absatz-Standardschriftart"/>
    <w:uiPriority w:val="32"/>
    <w:qFormat/>
    <w:rsid w:val="005D673C"/>
    <w:rPr>
      <w:b/>
      <w:bCs/>
      <w:smallCaps/>
      <w:color w:val="365F91" w:themeColor="accent1" w:themeShade="BF"/>
      <w:spacing w:val="5"/>
    </w:rPr>
  </w:style>
  <w:style w:type="character" w:styleId="Hyperlink">
    <w:name w:val="Hyperlink"/>
    <w:basedOn w:val="Absatz-Standardschriftart"/>
    <w:uiPriority w:val="99"/>
    <w:unhideWhenUsed/>
    <w:rsid w:val="0030097F"/>
    <w:rPr>
      <w:color w:val="0000FF" w:themeColor="hyperlink"/>
      <w:u w:val="single"/>
    </w:rPr>
  </w:style>
  <w:style w:type="character" w:styleId="NichtaufgelsteErwhnung">
    <w:name w:val="Unresolved Mention"/>
    <w:basedOn w:val="Absatz-Standardschriftart"/>
    <w:uiPriority w:val="99"/>
    <w:semiHidden/>
    <w:unhideWhenUsed/>
    <w:rsid w:val="0030097F"/>
    <w:rPr>
      <w:color w:val="605E5C"/>
      <w:shd w:val="clear" w:color="auto" w:fill="E1DFDD"/>
    </w:rPr>
  </w:style>
  <w:style w:type="paragraph" w:styleId="Kopfzeile">
    <w:name w:val="header"/>
    <w:basedOn w:val="Standard"/>
    <w:link w:val="KopfzeileZchn"/>
    <w:uiPriority w:val="99"/>
    <w:unhideWhenUsed/>
    <w:rsid w:val="00657E2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57E22"/>
  </w:style>
  <w:style w:type="paragraph" w:styleId="Fuzeile">
    <w:name w:val="footer"/>
    <w:basedOn w:val="Standard"/>
    <w:link w:val="FuzeileZchn"/>
    <w:uiPriority w:val="99"/>
    <w:unhideWhenUsed/>
    <w:rsid w:val="00657E2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57E22"/>
  </w:style>
  <w:style w:type="paragraph" w:styleId="StandardWeb">
    <w:name w:val="Normal (Web)"/>
    <w:basedOn w:val="Standard"/>
    <w:uiPriority w:val="99"/>
    <w:semiHidden/>
    <w:unhideWhenUsed/>
    <w:rsid w:val="003D38DD"/>
    <w:rPr>
      <w:rFonts w:ascii="Times New Roman" w:hAnsi="Times New Roman" w:cs="Times New Roman"/>
      <w:sz w:val="24"/>
      <w:szCs w:val="24"/>
    </w:rPr>
  </w:style>
  <w:style w:type="character" w:styleId="Hervorhebung">
    <w:name w:val="Emphasis"/>
    <w:basedOn w:val="Absatz-Standardschriftart"/>
    <w:uiPriority w:val="20"/>
    <w:qFormat/>
    <w:rsid w:val="003D38DD"/>
    <w:rPr>
      <w:i/>
      <w:iCs/>
    </w:rPr>
  </w:style>
  <w:style w:type="paragraph" w:styleId="KeinLeerraum">
    <w:name w:val="No Spacing"/>
    <w:uiPriority w:val="1"/>
    <w:qFormat/>
    <w:rsid w:val="003D38DD"/>
    <w:pPr>
      <w:spacing w:after="0" w:line="240" w:lineRule="auto"/>
    </w:pPr>
    <w:rPr>
      <w:kern w:val="2"/>
      <w14:ligatures w14:val="standardContextual"/>
    </w:rPr>
  </w:style>
  <w:style w:type="table" w:customStyle="1" w:styleId="Tabellenraster1">
    <w:name w:val="Tabellenraster1"/>
    <w:basedOn w:val="NormaleTabelle"/>
    <w:uiPriority w:val="39"/>
    <w:rsid w:val="003D38DD"/>
    <w:pPr>
      <w:widowControl w:val="0"/>
      <w:autoSpaceDE w:val="0"/>
      <w:autoSpaceDN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415FD7"/>
    <w:pPr>
      <w:spacing w:after="0" w:line="240" w:lineRule="auto"/>
    </w:pPr>
  </w:style>
  <w:style w:type="character" w:styleId="Kommentarzeichen">
    <w:name w:val="annotation reference"/>
    <w:basedOn w:val="Absatz-Standardschriftart"/>
    <w:uiPriority w:val="99"/>
    <w:semiHidden/>
    <w:unhideWhenUsed/>
    <w:rsid w:val="00481772"/>
    <w:rPr>
      <w:sz w:val="16"/>
      <w:szCs w:val="16"/>
    </w:rPr>
  </w:style>
  <w:style w:type="paragraph" w:styleId="Kommentartext">
    <w:name w:val="annotation text"/>
    <w:basedOn w:val="Standard"/>
    <w:link w:val="KommentartextZchn"/>
    <w:uiPriority w:val="99"/>
    <w:unhideWhenUsed/>
    <w:rsid w:val="00481772"/>
    <w:pPr>
      <w:spacing w:line="240" w:lineRule="auto"/>
    </w:pPr>
    <w:rPr>
      <w:sz w:val="20"/>
      <w:szCs w:val="20"/>
    </w:rPr>
  </w:style>
  <w:style w:type="character" w:customStyle="1" w:styleId="KommentartextZchn">
    <w:name w:val="Kommentartext Zchn"/>
    <w:basedOn w:val="Absatz-Standardschriftart"/>
    <w:link w:val="Kommentartext"/>
    <w:uiPriority w:val="99"/>
    <w:rsid w:val="00481772"/>
    <w:rPr>
      <w:sz w:val="20"/>
      <w:szCs w:val="20"/>
    </w:rPr>
  </w:style>
  <w:style w:type="paragraph" w:styleId="Kommentarthema">
    <w:name w:val="annotation subject"/>
    <w:basedOn w:val="Kommentartext"/>
    <w:next w:val="Kommentartext"/>
    <w:link w:val="KommentarthemaZchn"/>
    <w:uiPriority w:val="99"/>
    <w:semiHidden/>
    <w:unhideWhenUsed/>
    <w:rsid w:val="00481772"/>
    <w:rPr>
      <w:b/>
      <w:bCs/>
    </w:rPr>
  </w:style>
  <w:style w:type="character" w:customStyle="1" w:styleId="KommentarthemaZchn">
    <w:name w:val="Kommentarthema Zchn"/>
    <w:basedOn w:val="KommentartextZchn"/>
    <w:link w:val="Kommentarthema"/>
    <w:uiPriority w:val="99"/>
    <w:semiHidden/>
    <w:rsid w:val="0048177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518403">
      <w:bodyDiv w:val="1"/>
      <w:marLeft w:val="0"/>
      <w:marRight w:val="0"/>
      <w:marTop w:val="0"/>
      <w:marBottom w:val="0"/>
      <w:divBdr>
        <w:top w:val="none" w:sz="0" w:space="0" w:color="auto"/>
        <w:left w:val="none" w:sz="0" w:space="0" w:color="auto"/>
        <w:bottom w:val="none" w:sz="0" w:space="0" w:color="auto"/>
        <w:right w:val="none" w:sz="0" w:space="0" w:color="auto"/>
      </w:divBdr>
    </w:div>
    <w:div w:id="123041991">
      <w:bodyDiv w:val="1"/>
      <w:marLeft w:val="0"/>
      <w:marRight w:val="0"/>
      <w:marTop w:val="0"/>
      <w:marBottom w:val="0"/>
      <w:divBdr>
        <w:top w:val="none" w:sz="0" w:space="0" w:color="auto"/>
        <w:left w:val="none" w:sz="0" w:space="0" w:color="auto"/>
        <w:bottom w:val="none" w:sz="0" w:space="0" w:color="auto"/>
        <w:right w:val="none" w:sz="0" w:space="0" w:color="auto"/>
      </w:divBdr>
    </w:div>
    <w:div w:id="263613990">
      <w:bodyDiv w:val="1"/>
      <w:marLeft w:val="0"/>
      <w:marRight w:val="0"/>
      <w:marTop w:val="0"/>
      <w:marBottom w:val="0"/>
      <w:divBdr>
        <w:top w:val="none" w:sz="0" w:space="0" w:color="auto"/>
        <w:left w:val="none" w:sz="0" w:space="0" w:color="auto"/>
        <w:bottom w:val="none" w:sz="0" w:space="0" w:color="auto"/>
        <w:right w:val="none" w:sz="0" w:space="0" w:color="auto"/>
      </w:divBdr>
    </w:div>
    <w:div w:id="300690611">
      <w:bodyDiv w:val="1"/>
      <w:marLeft w:val="0"/>
      <w:marRight w:val="0"/>
      <w:marTop w:val="0"/>
      <w:marBottom w:val="0"/>
      <w:divBdr>
        <w:top w:val="none" w:sz="0" w:space="0" w:color="auto"/>
        <w:left w:val="none" w:sz="0" w:space="0" w:color="auto"/>
        <w:bottom w:val="none" w:sz="0" w:space="0" w:color="auto"/>
        <w:right w:val="none" w:sz="0" w:space="0" w:color="auto"/>
      </w:divBdr>
    </w:div>
    <w:div w:id="364795039">
      <w:bodyDiv w:val="1"/>
      <w:marLeft w:val="0"/>
      <w:marRight w:val="0"/>
      <w:marTop w:val="0"/>
      <w:marBottom w:val="0"/>
      <w:divBdr>
        <w:top w:val="none" w:sz="0" w:space="0" w:color="auto"/>
        <w:left w:val="none" w:sz="0" w:space="0" w:color="auto"/>
        <w:bottom w:val="none" w:sz="0" w:space="0" w:color="auto"/>
        <w:right w:val="none" w:sz="0" w:space="0" w:color="auto"/>
      </w:divBdr>
    </w:div>
    <w:div w:id="437943846">
      <w:bodyDiv w:val="1"/>
      <w:marLeft w:val="0"/>
      <w:marRight w:val="0"/>
      <w:marTop w:val="0"/>
      <w:marBottom w:val="0"/>
      <w:divBdr>
        <w:top w:val="none" w:sz="0" w:space="0" w:color="auto"/>
        <w:left w:val="none" w:sz="0" w:space="0" w:color="auto"/>
        <w:bottom w:val="none" w:sz="0" w:space="0" w:color="auto"/>
        <w:right w:val="none" w:sz="0" w:space="0" w:color="auto"/>
      </w:divBdr>
    </w:div>
    <w:div w:id="741028421">
      <w:bodyDiv w:val="1"/>
      <w:marLeft w:val="0"/>
      <w:marRight w:val="0"/>
      <w:marTop w:val="0"/>
      <w:marBottom w:val="0"/>
      <w:divBdr>
        <w:top w:val="none" w:sz="0" w:space="0" w:color="auto"/>
        <w:left w:val="none" w:sz="0" w:space="0" w:color="auto"/>
        <w:bottom w:val="none" w:sz="0" w:space="0" w:color="auto"/>
        <w:right w:val="none" w:sz="0" w:space="0" w:color="auto"/>
      </w:divBdr>
    </w:div>
    <w:div w:id="842088833">
      <w:bodyDiv w:val="1"/>
      <w:marLeft w:val="0"/>
      <w:marRight w:val="0"/>
      <w:marTop w:val="0"/>
      <w:marBottom w:val="0"/>
      <w:divBdr>
        <w:top w:val="none" w:sz="0" w:space="0" w:color="auto"/>
        <w:left w:val="none" w:sz="0" w:space="0" w:color="auto"/>
        <w:bottom w:val="none" w:sz="0" w:space="0" w:color="auto"/>
        <w:right w:val="none" w:sz="0" w:space="0" w:color="auto"/>
      </w:divBdr>
    </w:div>
    <w:div w:id="1156602703">
      <w:bodyDiv w:val="1"/>
      <w:marLeft w:val="0"/>
      <w:marRight w:val="0"/>
      <w:marTop w:val="0"/>
      <w:marBottom w:val="0"/>
      <w:divBdr>
        <w:top w:val="none" w:sz="0" w:space="0" w:color="auto"/>
        <w:left w:val="none" w:sz="0" w:space="0" w:color="auto"/>
        <w:bottom w:val="none" w:sz="0" w:space="0" w:color="auto"/>
        <w:right w:val="none" w:sz="0" w:space="0" w:color="auto"/>
      </w:divBdr>
    </w:div>
    <w:div w:id="1383094522">
      <w:bodyDiv w:val="1"/>
      <w:marLeft w:val="0"/>
      <w:marRight w:val="0"/>
      <w:marTop w:val="0"/>
      <w:marBottom w:val="0"/>
      <w:divBdr>
        <w:top w:val="none" w:sz="0" w:space="0" w:color="auto"/>
        <w:left w:val="none" w:sz="0" w:space="0" w:color="auto"/>
        <w:bottom w:val="none" w:sz="0" w:space="0" w:color="auto"/>
        <w:right w:val="none" w:sz="0" w:space="0" w:color="auto"/>
      </w:divBdr>
    </w:div>
    <w:div w:id="1403867865">
      <w:bodyDiv w:val="1"/>
      <w:marLeft w:val="0"/>
      <w:marRight w:val="0"/>
      <w:marTop w:val="0"/>
      <w:marBottom w:val="0"/>
      <w:divBdr>
        <w:top w:val="none" w:sz="0" w:space="0" w:color="auto"/>
        <w:left w:val="none" w:sz="0" w:space="0" w:color="auto"/>
        <w:bottom w:val="none" w:sz="0" w:space="0" w:color="auto"/>
        <w:right w:val="none" w:sz="0" w:space="0" w:color="auto"/>
      </w:divBdr>
    </w:div>
    <w:div w:id="1474179566">
      <w:bodyDiv w:val="1"/>
      <w:marLeft w:val="0"/>
      <w:marRight w:val="0"/>
      <w:marTop w:val="0"/>
      <w:marBottom w:val="0"/>
      <w:divBdr>
        <w:top w:val="none" w:sz="0" w:space="0" w:color="auto"/>
        <w:left w:val="none" w:sz="0" w:space="0" w:color="auto"/>
        <w:bottom w:val="none" w:sz="0" w:space="0" w:color="auto"/>
        <w:right w:val="none" w:sz="0" w:space="0" w:color="auto"/>
      </w:divBdr>
    </w:div>
    <w:div w:id="1549102038">
      <w:bodyDiv w:val="1"/>
      <w:marLeft w:val="0"/>
      <w:marRight w:val="0"/>
      <w:marTop w:val="0"/>
      <w:marBottom w:val="0"/>
      <w:divBdr>
        <w:top w:val="none" w:sz="0" w:space="0" w:color="auto"/>
        <w:left w:val="none" w:sz="0" w:space="0" w:color="auto"/>
        <w:bottom w:val="none" w:sz="0" w:space="0" w:color="auto"/>
        <w:right w:val="none" w:sz="0" w:space="0" w:color="auto"/>
      </w:divBdr>
    </w:div>
    <w:div w:id="1635715179">
      <w:bodyDiv w:val="1"/>
      <w:marLeft w:val="0"/>
      <w:marRight w:val="0"/>
      <w:marTop w:val="0"/>
      <w:marBottom w:val="0"/>
      <w:divBdr>
        <w:top w:val="none" w:sz="0" w:space="0" w:color="auto"/>
        <w:left w:val="none" w:sz="0" w:space="0" w:color="auto"/>
        <w:bottom w:val="none" w:sz="0" w:space="0" w:color="auto"/>
        <w:right w:val="none" w:sz="0" w:space="0" w:color="auto"/>
      </w:divBdr>
    </w:div>
    <w:div w:id="1643730958">
      <w:bodyDiv w:val="1"/>
      <w:marLeft w:val="0"/>
      <w:marRight w:val="0"/>
      <w:marTop w:val="0"/>
      <w:marBottom w:val="0"/>
      <w:divBdr>
        <w:top w:val="none" w:sz="0" w:space="0" w:color="auto"/>
        <w:left w:val="none" w:sz="0" w:space="0" w:color="auto"/>
        <w:bottom w:val="none" w:sz="0" w:space="0" w:color="auto"/>
        <w:right w:val="none" w:sz="0" w:space="0" w:color="auto"/>
      </w:divBdr>
    </w:div>
    <w:div w:id="1653943680">
      <w:bodyDiv w:val="1"/>
      <w:marLeft w:val="0"/>
      <w:marRight w:val="0"/>
      <w:marTop w:val="0"/>
      <w:marBottom w:val="0"/>
      <w:divBdr>
        <w:top w:val="none" w:sz="0" w:space="0" w:color="auto"/>
        <w:left w:val="none" w:sz="0" w:space="0" w:color="auto"/>
        <w:bottom w:val="none" w:sz="0" w:space="0" w:color="auto"/>
        <w:right w:val="none" w:sz="0" w:space="0" w:color="auto"/>
      </w:divBdr>
    </w:div>
    <w:div w:id="1658454058">
      <w:bodyDiv w:val="1"/>
      <w:marLeft w:val="0"/>
      <w:marRight w:val="0"/>
      <w:marTop w:val="0"/>
      <w:marBottom w:val="0"/>
      <w:divBdr>
        <w:top w:val="none" w:sz="0" w:space="0" w:color="auto"/>
        <w:left w:val="none" w:sz="0" w:space="0" w:color="auto"/>
        <w:bottom w:val="none" w:sz="0" w:space="0" w:color="auto"/>
        <w:right w:val="none" w:sz="0" w:space="0" w:color="auto"/>
      </w:divBdr>
    </w:div>
    <w:div w:id="1879663652">
      <w:bodyDiv w:val="1"/>
      <w:marLeft w:val="0"/>
      <w:marRight w:val="0"/>
      <w:marTop w:val="0"/>
      <w:marBottom w:val="0"/>
      <w:divBdr>
        <w:top w:val="none" w:sz="0" w:space="0" w:color="auto"/>
        <w:left w:val="none" w:sz="0" w:space="0" w:color="auto"/>
        <w:bottom w:val="none" w:sz="0" w:space="0" w:color="auto"/>
        <w:right w:val="none" w:sz="0" w:space="0" w:color="auto"/>
      </w:divBdr>
    </w:div>
    <w:div w:id="1900087366">
      <w:bodyDiv w:val="1"/>
      <w:marLeft w:val="0"/>
      <w:marRight w:val="0"/>
      <w:marTop w:val="0"/>
      <w:marBottom w:val="0"/>
      <w:divBdr>
        <w:top w:val="none" w:sz="0" w:space="0" w:color="auto"/>
        <w:left w:val="none" w:sz="0" w:space="0" w:color="auto"/>
        <w:bottom w:val="none" w:sz="0" w:space="0" w:color="auto"/>
        <w:right w:val="none" w:sz="0" w:space="0" w:color="auto"/>
      </w:divBdr>
    </w:div>
    <w:div w:id="2087142538">
      <w:bodyDiv w:val="1"/>
      <w:marLeft w:val="0"/>
      <w:marRight w:val="0"/>
      <w:marTop w:val="0"/>
      <w:marBottom w:val="0"/>
      <w:divBdr>
        <w:top w:val="none" w:sz="0" w:space="0" w:color="auto"/>
        <w:left w:val="none" w:sz="0" w:space="0" w:color="auto"/>
        <w:bottom w:val="none" w:sz="0" w:space="0" w:color="auto"/>
        <w:right w:val="none" w:sz="0" w:space="0" w:color="auto"/>
      </w:divBdr>
    </w:div>
    <w:div w:id="2092240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zukunft-bau.at"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D9CD24-6D7E-435F-8749-0B05B6A1F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953</Words>
  <Characters>6010</Characters>
  <Application>Microsoft Office Word</Application>
  <DocSecurity>0</DocSecurity>
  <Lines>50</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unisono PR | Veronika Fiereder</dc:creator>
  <cp:keywords/>
  <dc:description/>
  <cp:lastModifiedBy>unisono PR | Veronika Fiereder</cp:lastModifiedBy>
  <cp:revision>11</cp:revision>
  <cp:lastPrinted>2025-04-16T09:39:00Z</cp:lastPrinted>
  <dcterms:created xsi:type="dcterms:W3CDTF">2025-04-19T06:56:00Z</dcterms:created>
  <dcterms:modified xsi:type="dcterms:W3CDTF">2025-04-28T10:12:00Z</dcterms:modified>
</cp:coreProperties>
</file>